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24573358"/>
        <w:docPartObj>
          <w:docPartGallery w:val="Cover Pages"/>
          <w:docPartUnique/>
        </w:docPartObj>
      </w:sdtPr>
      <w:sdtContent>
        <w:p w:rsidR="00D84F39" w:rsidRPr="00F7391F" w:rsidRDefault="00E12211" w:rsidP="00A338C0">
          <w:pPr>
            <w:pStyle w:val="Heading2"/>
          </w:pPr>
          <w:r w:rsidRPr="00F7391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695E5FD" wp14:editId="3FA4C40C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2105025</wp:posOffset>
                    </wp:positionV>
                    <wp:extent cx="7010400" cy="2688590"/>
                    <wp:effectExtent l="0" t="0" r="0" b="0"/>
                    <wp:wrapNone/>
                    <wp:docPr id="3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010400" cy="268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033EF" w:rsidRPr="00125C40" w:rsidRDefault="00E033E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202</w:t>
                                </w:r>
                                <w:r w:rsidRPr="0014436B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3</w:t>
                                </w:r>
                                <w:r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Թ</w:t>
                                </w:r>
                                <w:r w:rsidRPr="00485D97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ՎԱԿԱՆԻ</w:t>
                                </w:r>
                              </w:p>
                              <w:p w:rsidR="00E033EF" w:rsidRPr="008621CA" w:rsidRDefault="00E033E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ՏԱՐԵԿԱՆ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ՀԱՇՎԵՏՎՈՒԹՅՈՒՆ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Ը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ԵՎ 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ՀԱՇՎԵԿՇԻՌԸ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  <w:p w:rsidR="00E033EF" w:rsidRPr="008621CA" w:rsidRDefault="00E033E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</w:p>
                              <w:p w:rsidR="00E033EF" w:rsidRDefault="00E033E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glow" dir="tl">
                                <a:rot lat="0" lon="0" rev="5400000"/>
                              </a:lightRig>
                            </a:scene3d>
                            <a:sp3d contourW="12700">
                              <a:bevelT w="25400" h="25400"/>
                              <a:contourClr>
                                <a:schemeClr val="accent6">
                                  <a:shade val="73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165.75pt;width:552pt;height:211.7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" filled="f" stroked="f">
                    <v:path arrowok="t"/>
                    <v:textbox>
                      <w:txbxContent>
                        <w:p w:rsidR="00E033EF" w:rsidRPr="00125C40" w:rsidRDefault="00E033E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202</w:t>
                          </w:r>
                          <w:r w:rsidRPr="0014436B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3</w:t>
                          </w:r>
                          <w:r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Թ</w:t>
                          </w:r>
                          <w:r w:rsidRPr="00485D97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ՎԱԿԱՆԻ</w:t>
                          </w:r>
                        </w:p>
                        <w:p w:rsidR="00E033EF" w:rsidRPr="008621CA" w:rsidRDefault="00E033E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ՏԱՐԵԿԱՆ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ՀԱՇՎԵՏՎՈՒԹՅՈՒՆ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Ը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ԵՎ 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ՀԱՇՎԵԿՇԻՌԸ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  <w:p w:rsidR="00E033EF" w:rsidRPr="008621CA" w:rsidRDefault="00E033E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</w:p>
                        <w:p w:rsidR="00E033EF" w:rsidRDefault="00E033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F7391F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1584" behindDoc="0" locked="0" layoutInCell="0" allowOverlap="1" wp14:anchorId="2F01CF7C" wp14:editId="73819AB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10083165"/>
                    <wp:effectExtent l="0" t="635" r="0" b="3175"/>
                    <wp:wrapNone/>
                    <wp:docPr id="1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83165"/>
                              <a:chOff x="0" y="1395"/>
                              <a:chExt cx="12240" cy="15879"/>
                            </a:xfrm>
                          </wpg:grpSpPr>
                          <wpg:grpSp>
                            <wpg:cNvPr id="3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8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9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011"/>
                                    <a:gd name="T16" fmla="*/ 0 h 3835"/>
                                    <a:gd name="T17" fmla="*/ 6011 w 6011"/>
                                    <a:gd name="T18" fmla="*/ 3835 h 383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33EF" w:rsidRDefault="00E033EF" w:rsidP="00B65ECD">
                                    <w:pPr>
                                      <w:jc w:val="center"/>
                                      <w:rPr>
                                        <w:rFonts w:ascii="Sylfaen" w:hAnsi="Sylfaen"/>
                                      </w:rPr>
                                    </w:pPr>
                                  </w:p>
                                  <w:p w:rsidR="00E033EF" w:rsidRDefault="00E033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2" y="1395"/>
                                <a:ext cx="8638" cy="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3EF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ՀԱՅԱՍՏԱՆԻ ՀԱՆՐԱՊԵՏՈՒԹՅԱՆ </w:t>
                                  </w:r>
                                </w:p>
                                <w:p w:rsidR="00E033EF" w:rsidRPr="006340D5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ԷԿՈՆՈՄԻԿԱՅԻ</w:t>
                                  </w: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ՆԱԽԱՐԱՐՈՒԹՅՈՒՆ</w:t>
                                  </w:r>
                                </w:p>
                                <w:p w:rsidR="00E033EF" w:rsidRPr="006340D5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«ՀԱՎԱՏԱՐՄԱԳՐՄԱՆ ԱԶԳԱՅԻՆ ՄԱՐՄԻՆ»</w:t>
                                  </w:r>
                                </w:p>
                                <w:p w:rsidR="00E033EF" w:rsidRPr="00E06D91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E06D91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ՊԵՏԱԿԱՆ ՈՉ ԱՌԵՎՏՐԱՅԻՆ ԿԱԶՄԱԿԵՐՊՈՒԹՅՈՒՆ</w:t>
                                  </w:r>
                                </w:p>
                                <w:p w:rsidR="00E033EF" w:rsidRDefault="00E033E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0" y="11565"/>
                                <a:ext cx="10562" cy="5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3EF" w:rsidRDefault="00E033EF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E033EF" w:rsidRDefault="00E033EF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E033EF" w:rsidRPr="00B65ECD" w:rsidRDefault="00E033EF" w:rsidP="00E222AA">
                                  <w:pPr>
                                    <w:rPr>
                                      <w:rFonts w:ascii="Sylfaen" w:hAnsi="Sylfaen"/>
                                      <w:b/>
                                    </w:rPr>
                                  </w:pPr>
                                  <w:r w:rsidRPr="00B65ECD">
                                    <w:rPr>
                                      <w:rFonts w:ascii="Sylfaen" w:hAnsi="Sylfaen"/>
                                      <w:b/>
                                    </w:rPr>
                                    <w:t>ՏՆՕՐԵՆ՝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 xml:space="preserve"> Ա.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>ՕԲՈՍ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>ՅԱՆ</w:t>
                                  </w:r>
                                </w:p>
                                <w:p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3EF" w:rsidRPr="00BB7F23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B7F23"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ԵՐԵՎԱՆ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9855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3EF" w:rsidRPr="00E06D91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2"/>
                                      <w:szCs w:val="40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033EF" w:rsidRDefault="00E033EF" w:rsidP="006340D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434342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033EF" w:rsidRDefault="00E033E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033EF" w:rsidRDefault="00E033E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7" style="position:absolute;left:0;text-align:left;margin-left:0;margin-top:0;width:612pt;height:793.95pt;z-index:251651584;mso-position-horizontal:center;mso-position-horizontal-relative:page;mso-position-vertical:center;mso-position-vertical-relative:margin;mso-height-relative:margin" coordorigin=",1395" coordsize="12240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" o:allowincell="f">
    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c7sAA&#10;AADbAAAADwAAAGRycy9kb3ducmV2LnhtbERPzWoCMRC+F3yHMEJvNbuFil2NiwhCiz1U6wMMm3F3&#10;MZksyajbt28Khd7m4/udVT16p24UUx/YQDkrQBE3wfbcGjh97Z4WoJIgW3SBycA3JajXk4cVVjbc&#10;+UC3o7Qqh3Cq0EAnMlRap6Yjj2kWBuLMnUP0KBnGVtuI9xzunX4uirn22HNu6HCgbUfN5Xj1BsTt&#10;+dAs3l/216J0H5/R9vOtGPM4HTdLUEKj/Iv/3G82z3+F31/y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lc7sAAAADb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D88IA&#10;AADbAAAADwAAAGRycy9kb3ducmV2LnhtbERPy2oCMRTdC/5DuIVuSs1oxZbRKCIt1pVP6PYyuU6m&#10;Tm6mSdSpX98sCi4P5z2ZtbYWF/Khcqyg38tAEBdOV1wqOOw/nt9AhIissXZMCn4pwGza7Uww1+7K&#10;W7rsYilSCIccFZgYm1zKUBiyGHquIU7c0XmLMUFfSu3xmsJtLQdZNpIWK04NBhtaGCpOu7NVsLlt&#10;/fyl+fE3NMNy/b36enp9Xyr1+NDOxyAitfEu/nd/agWDtD59ST9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QPzwgAAANsAAAAPAAAAAAAAAAAAAAAAAJgCAABkcnMvZG93&#10;bnJldi54bWxQSwUGAAAAAAQABAD1AAAAhwM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UMsIA&#10;AADbAAAADwAAAGRycy9kb3ducmV2LnhtbESPT4vCMBTE7wt+h/AEb2tqEFeqUXRFFNmL/+6P5tlW&#10;m5fSZLV+eyMs7HGYmd8w03lrK3GnxpeONQz6CQjizJmScw2n4/pzDMIHZIOVY9LwJA/zWedjiqlx&#10;D97T/RByESHsU9RQhFCnUvqsIIu+72ri6F1cYzFE2eTSNPiIcFtJlSQjabHkuFBgTd8FZbfDr9Xw&#10;dVwNVwuzU8sNh6vKzup6/lFa97rtYgIiUBv+w3/trdGgB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FQywgAAANsAAAAPAAAAAAAAAAAAAAAAAJgCAABkcnMvZG93&#10;bnJldi54bWxQSwUGAAAAAAQABAD1AAAAhwMAAAAA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moMMA&#10;AADbAAAADwAAAGRycy9kb3ducmV2LnhtbESPwWrDMBBE74X8g9hCbo1UF5rgRjbFkDaHXGIn98Xa&#10;2qbWyliq4+Tro0Khx2Fm3jDbfLa9mGj0nWMNzysFgrh2puNGw6naPW1A+IBssHdMGq7kIc8WD1tM&#10;jbvwkaYyNCJC2KeooQ1hSKX0dUsW/coNxNH7cqPFEOXYSDPiJcJtLxOlXqXFjuNCiwMVLdXf5Y/V&#10;cJyKl/NHpehamXX/uT6U6nYrtF4+zu9vIALN4T/8194bDUkCv1/i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moMMAAADbAAAADwAAAAAAAAAAAAAAAACYAgAAZHJzL2Rv&#10;d25yZXYueG1sUEsFBgAAAAAEAAQA9QAAAIgDAAAAAA==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y8MUA&#10;AADbAAAADwAAAGRycy9kb3ducmV2LnhtbESPQWsCMRSE74X+h/CE3mpWi0VWo0hpSy+Fuoro7e3m&#10;mV3cvCxJqmt/fVMQehxm5htmvuxtK87kQ+NYwWiYgSCunG7YKNhu3h6nIEJE1tg6JgVXCrBc3N/N&#10;Mdfuwms6F9GIBOGQo4I6xi6XMlQ1WQxD1xEn7+i8xZikN1J7vCS4beU4y56lxYbTQo0dvdRUnYpv&#10;q2AnvybFfm0+XXkos9K/7lrz867Uw6BfzUBE6uN/+Nb+0ArGT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vLwxQAAANsAAAAPAAAAAAAAAAAAAAAAAJgCAABkcnMv&#10;ZG93bnJldi54bWxQSwUGAAAAAAQABAD1AAAAigMAAAAA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9qzsUA&#10;AADbAAAADwAAAGRycy9kb3ducmV2LnhtbESPQWvCQBSE74X+h+UVvBTdVEoJ0VWKoeJB0EbB6zP7&#10;TILZt2F3a+K/7wqFHoeZ+YaZLwfTihs531hW8DZJQBCXVjdcKTgevsYpCB+QNbaWScGdPCwXz09z&#10;zLTt+ZtuRahEhLDPUEEdQpdJ6cuaDPqJ7Yijd7HOYIjSVVI77CPctHKaJB/SYMNxocaOVjWV1+LH&#10;KCjyU/F69/tdnqf7bn1225XpU6VGL8PnDESgIfyH/9obrWD6Do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2rOxQAAANsAAAAPAAAAAAAAAAAAAAAAAJgCAABkcnMv&#10;ZG93bnJldi54bWxQSwUGAAAAAAQABAD1AAAAigMAAAAA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jGsIA&#10;AADbAAAADwAAAGRycy9kb3ducmV2LnhtbESPT4vCMBTE7wt+h/CEva2plV2kGkUFcfdo/XN+NM+m&#10;2LzUJtrut98Iwh6HmfkNM1/2thYPan3lWMF4lIAgLpyuuFRwPGw/piB8QNZYOyYFv+RhuRi8zTHT&#10;ruM9PfJQighhn6ECE0KTSekLQxb9yDXE0bu41mKIsi2lbrGLcFvLNEm+pMWK44LBhjaGimt+twpO&#10;3V7qUN9+zrt8nE6q8zotbkap92G/moEI1If/8Kv9rRWkn/D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eMawgAAANsAAAAPAAAAAAAAAAAAAAAAAJgCAABkcnMvZG93&#10;bnJldi54bWxQSwUGAAAAAAQABAD1AAAAhwMAAAAA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7" style="position:absolute;left:2077;top:3617;width:6011;height:3835;visibility:visible;mso-wrap-style:square;v-text-anchor:top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wUcUA&#10;AADbAAAADwAAAGRycy9kb3ducmV2LnhtbESPQWvCQBSE70L/w/IKvenGHNIaXaVVijkotNpDj8/s&#10;axKafRuyaxL7692C4HGYmW+YxWowteiodZVlBdNJBII4t7riQsHX8X38AsJ5ZI21ZVJwIQer5cNo&#10;gam2PX9Sd/CFCBB2KSoovW9SKV1ekkE3sQ1x8H5sa9AH2RZSt9gHuKllHEWJNFhxWCixoXVJ+e/h&#10;bBS8XVzz0e++s81sysPz32m/461X6ulxeJ2D8DT4e/jWzrSCOIH/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DBRxQAAANsAAAAPAAAAAAAAAAAAAAAAAJgCAABkcnMv&#10;ZG93bnJldi54bWxQSwUGAAAAAAQABAD1AAAAigMAAAAA&#10;" adj="-11796480,,5400" path="m,l17,3835,6011,2629r,-1390l,xe" fillcolor="#a7bfde" stroked="f">
                        <v:fill opacity="46003f"/>
                        <v:stroke joinstyle="round"/>
                        <v:formulas/>
                        <v:path arrowok="t" o:connecttype="custom" o:connectlocs="0,0;17,3835;6011,2629;6011,1239;0,0" o:connectangles="0,0,0,0,0" textboxrect="0,0,6011,3835"/>
                        <v:textbox>
                          <w:txbxContent>
                            <w:p w:rsidR="00E033EF" w:rsidRDefault="00E033EF" w:rsidP="00B65ECD">
                              <w:pPr>
                                <w:jc w:val="center"/>
                                <w:rPr>
                                  <w:rFonts w:ascii="Sylfaen" w:hAnsi="Sylfaen"/>
                                </w:rPr>
                              </w:pPr>
                            </w:p>
                            <w:p w:rsidR="00E033EF" w:rsidRDefault="00E033EF"/>
                          </w:txbxContent>
                        </v:textbox>
                      </v:shape>
    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H/cUA&#10;AADbAAAADwAAAGRycy9kb3ducmV2LnhtbESPzWrDMBCE74G+g9hCbonchDbBjRKKaUsgPeSXXLfW&#10;VjK1VsZSHffto0Ihx2FmvmEWq97VoqM2VJ4VPIwzEMSl1xUbBcfD22gOIkRkjbVnUvBLAVbLu8EC&#10;c+0vvKNuH41IEA45KrAxNrmUobTkMIx9Q5y8L986jEm2RuoWLwnuajnJsifpsOK0YLGhwlL5vf9x&#10;Ct63j8XUdOd1s/GVPX3MjuazeFVqeN+/PIOI1Mdb+L+91gomM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wf9xQAAANsAAAAPAAAAAAAAAAAAAAAAAJgCAABkcnMv&#10;ZG93bnJldi54bWxQSwUGAAAAAAQABAD1AAAAigMAAAAA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9" style="position:absolute;left:3602;top:1395;width:8638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    <v:textbox>
                        <w:txbxContent>
                          <w:p w:rsidR="00E033EF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ՀԱՅԱՍՏԱՆԻ ՀԱՆՐԱՊԵՏՈՒԹՅԱՆ </w:t>
                            </w:r>
                          </w:p>
                          <w:p w:rsidR="00E033EF" w:rsidRPr="006340D5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ԷԿՈՆՈՄԻԿԱՅԻ</w:t>
                            </w: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ՆԱԽԱՐԱՐՈՒԹՅՈՒՆ</w:t>
                            </w:r>
                          </w:p>
                          <w:p w:rsidR="00E033EF" w:rsidRPr="006340D5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«ՀԱՎԱՏԱՐՄԱԳՐՄԱՆ ԱԶԳԱՅԻՆ ՄԱՐՄԻՆ»</w:t>
                            </w:r>
                          </w:p>
                          <w:p w:rsidR="00E033EF" w:rsidRPr="00E06D91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06D91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ՊԵՏԱԿԱՆ ՈՉ ԱՌԵՎՏՐԱՅԻՆ ԿԱԶՄԱԿԵՐՊՈՒԹՅՈՒՆ</w:t>
                            </w:r>
                          </w:p>
                          <w:p w:rsidR="00E033EF" w:rsidRDefault="00E033E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930;top:11565;width:1056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<v:textbox style="mso-fit-shape-to-text:t">
                        <w:txbxContent>
                          <w:p w:rsidR="00E033EF" w:rsidRDefault="00E033EF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E033EF" w:rsidRDefault="00E033EF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E033EF" w:rsidRPr="00B65ECD" w:rsidRDefault="00E033EF" w:rsidP="00E222AA">
                            <w:pPr>
                              <w:rPr>
                                <w:rFonts w:ascii="Sylfaen" w:hAnsi="Sylfaen"/>
                                <w:b/>
                              </w:rPr>
                            </w:pPr>
                            <w:r w:rsidRPr="00B65ECD">
                              <w:rPr>
                                <w:rFonts w:ascii="Sylfaen" w:hAnsi="Sylfaen"/>
                                <w:b/>
                              </w:rPr>
                              <w:t>ՏՆՕՐԵՆ՝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 xml:space="preserve"> Ա. 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>ՕԲՈՍ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>ՅԱՆ</w:t>
                            </w:r>
                          </w:p>
                          <w:p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33EF" w:rsidRPr="00BB7F23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7F23"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ԵՐԵՎԱՆ</w:t>
                            </w:r>
                          </w:p>
                        </w:txbxContent>
                      </v:textbox>
                    </v:rect>
                    <v:rect id="Rectangle 17" o:spid="_x0000_s1041" style="position:absolute;left:1800;top:2294;width:9855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XKb8A&#10;AADbAAAADwAAAGRycy9kb3ducmV2LnhtbERPzWoCMRC+F3yHMEJvNasFka1RRBErVEHrA4ybcXdx&#10;M1mSVNe37xwEjx/f/3TeuUbdKMTas4HhIANFXHhbc2ng9Lv+mICKCdli45kMPCjCfNZ7m2Ju/Z0P&#10;dDumUkkIxxwNVCm1udaxqMhhHPiWWLiLDw6TwFBqG/Au4a7Roywba4c1S0OFLS0rKq7HP2fg82e/&#10;D7vVdT3OVqct+9AtN+eDMe/9bvEFKlGXXuKn+9uKT9bLF/kBe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ctcpvwAAANsAAAAPAAAAAAAAAAAAAAAAAJgCAABkcnMvZG93bnJl&#10;di54bWxQSwUGAAAAAAQABAD1AAAAhAMAAAAA&#10;" filled="f" stroked="f">
                      <v:textbox>
                        <w:txbxContent>
                          <w:p w:rsidR="00E033EF" w:rsidRPr="00E06D91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033EF" w:rsidRDefault="00E033EF" w:rsidP="006340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34342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E033EF" w:rsidRDefault="00E033E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033EF" w:rsidRDefault="00E033E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6340D5" w:rsidRPr="00F7391F">
            <w:rPr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2608" behindDoc="1" locked="0" layoutInCell="1" allowOverlap="1" wp14:anchorId="4E185F8D" wp14:editId="181689C1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 w:rsidRPr="00F7391F">
            <w:br w:type="page"/>
          </w:r>
        </w:p>
      </w:sdtContent>
    </w:sdt>
    <w:p w:rsidR="00B941ED" w:rsidRPr="00F7391F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sz w:val="32"/>
          <w:szCs w:val="32"/>
        </w:rPr>
      </w:pPr>
      <w:r w:rsidRPr="00F7391F">
        <w:rPr>
          <w:rFonts w:ascii="GHEAGrapalat-Bold" w:hAnsi="GHEAGrapalat-Bold" w:cs="GHEAGrapalat-Bold"/>
          <w:b/>
          <w:bCs/>
          <w:noProof/>
          <w:sz w:val="32"/>
          <w:szCs w:val="32"/>
        </w:rPr>
        <w:lastRenderedPageBreak/>
        <w:drawing>
          <wp:inline distT="0" distB="0" distL="0" distR="0" wp14:anchorId="7C1464AF" wp14:editId="356789E2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E5" w:rsidRPr="00F7391F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sz w:val="32"/>
          <w:szCs w:val="32"/>
        </w:rPr>
      </w:pPr>
    </w:p>
    <w:p w:rsidR="00B941ED" w:rsidRPr="00F7391F" w:rsidRDefault="00B907F3" w:rsidP="00316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sz w:val="32"/>
          <w:szCs w:val="32"/>
        </w:rPr>
      </w:pPr>
      <w:r w:rsidRPr="00F7391F">
        <w:rPr>
          <w:rFonts w:ascii="GHEAGrapalat-Bold" w:hAnsi="GHEAGrapalat-Bold" w:cs="GHEAGrapalat-Bold"/>
          <w:b/>
          <w:bCs/>
          <w:sz w:val="32"/>
          <w:szCs w:val="32"/>
        </w:rPr>
        <w:t>Ներածություն</w:t>
      </w:r>
    </w:p>
    <w:p w:rsidR="00E65BCD" w:rsidRPr="00F7391F" w:rsidRDefault="00E65BCD" w:rsidP="00E65BCD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sz w:val="28"/>
          <w:szCs w:val="28"/>
        </w:rPr>
      </w:pPr>
    </w:p>
    <w:p w:rsidR="00A27052" w:rsidRDefault="00CC092D" w:rsidP="005D34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7391F">
        <w:rPr>
          <w:rFonts w:ascii="GHEA Grapalat" w:eastAsia="Times New Roman" w:hAnsi="GHEA Grapalat" w:hint="cs"/>
          <w:sz w:val="24"/>
          <w:szCs w:val="24"/>
        </w:rPr>
        <w:t>«</w:t>
      </w:r>
      <w:r w:rsidRPr="00F7391F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Pr="00F7391F">
        <w:rPr>
          <w:rFonts w:ascii="GHEA Grapalat" w:eastAsia="Times New Roman" w:hAnsi="GHEA Grapalat" w:cs="Sylfaen"/>
          <w:sz w:val="24"/>
          <w:szCs w:val="24"/>
        </w:rPr>
        <w:t>մասին</w:t>
      </w:r>
      <w:r w:rsidRPr="00F7391F">
        <w:rPr>
          <w:rFonts w:ascii="GHEA Grapalat" w:eastAsia="Times New Roman" w:hAnsi="GHEA Grapalat" w:hint="cs"/>
          <w:sz w:val="24"/>
          <w:szCs w:val="24"/>
        </w:rPr>
        <w:t>»</w:t>
      </w:r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Pr="00F7391F">
        <w:rPr>
          <w:rFonts w:ascii="GHEA Grapalat" w:eastAsia="Times New Roman" w:hAnsi="GHEA Grapalat" w:cs="Sylfaen"/>
          <w:sz w:val="24"/>
          <w:szCs w:val="24"/>
        </w:rPr>
        <w:t>ՀՀ</w:t>
      </w:r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Pr="00F7391F">
        <w:rPr>
          <w:rFonts w:ascii="GHEA Grapalat" w:eastAsia="Times New Roman" w:hAnsi="GHEA Grapalat" w:cs="Sylfaen"/>
          <w:sz w:val="24"/>
          <w:szCs w:val="24"/>
        </w:rPr>
        <w:t>օրենքի</w:t>
      </w:r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331079">
        <w:rPr>
          <w:rFonts w:ascii="GHEA Grapalat" w:eastAsia="Times New Roman" w:hAnsi="GHEA Grapalat" w:cs="Sylfaen"/>
          <w:sz w:val="24"/>
          <w:szCs w:val="24"/>
        </w:rPr>
        <w:t>համ</w:t>
      </w:r>
      <w:r w:rsidR="00331079" w:rsidRPr="00F7391F">
        <w:rPr>
          <w:rFonts w:ascii="GHEA Grapalat" w:eastAsia="Times New Roman" w:hAnsi="GHEA Grapalat" w:cs="Sylfaen"/>
          <w:sz w:val="24"/>
          <w:szCs w:val="24"/>
        </w:rPr>
        <w:t>աձայն</w:t>
      </w:r>
      <w:r w:rsidR="00331079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Pr="00F7391F">
        <w:rPr>
          <w:rFonts w:ascii="GHEA Grapalat" w:eastAsia="Times New Roman" w:hAnsi="GHEA Grapalat"/>
          <w:sz w:val="24"/>
          <w:szCs w:val="24"/>
        </w:rPr>
        <w:t xml:space="preserve">Հավատարմագրման ազգային մարմինը Հայաստանի Հանրապետությունում </w:t>
      </w:r>
      <w:r w:rsidR="00331079">
        <w:rPr>
          <w:rFonts w:ascii="GHEA Grapalat" w:eastAsia="Times New Roman" w:hAnsi="GHEA Grapalat"/>
          <w:sz w:val="24"/>
          <w:szCs w:val="24"/>
        </w:rPr>
        <w:t>համ</w:t>
      </w:r>
      <w:r w:rsidR="00331079" w:rsidRPr="00F7391F">
        <w:rPr>
          <w:rFonts w:ascii="GHEA Grapalat" w:eastAsia="Times New Roman" w:hAnsi="GHEA Grapalat"/>
          <w:sz w:val="24"/>
          <w:szCs w:val="24"/>
        </w:rPr>
        <w:t xml:space="preserve">ապատասխանության </w:t>
      </w:r>
      <w:r w:rsidRPr="00F7391F">
        <w:rPr>
          <w:rFonts w:ascii="GHEA Grapalat" w:eastAsia="Times New Roman" w:hAnsi="GHEA Grapalat"/>
          <w:sz w:val="24"/>
          <w:szCs w:val="24"/>
        </w:rPr>
        <w:t>գնահատման մարմիններ հավատարմագրող միակ մարմինն է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որը</w:t>
      </w:r>
      <w:r w:rsidR="00163BFE" w:rsidRPr="00F7391F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ստեղծվելով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ՀՀ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կառավարության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հուլիսի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19-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N 890-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5B53F6" w:rsidRPr="00F7391F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իր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գործունեությունը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սկսել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դեկտեմբերից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: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Իրեն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վերապահված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իրավասությունների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շրջանակներում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hint="cs"/>
          <w:sz w:val="24"/>
          <w:szCs w:val="24"/>
        </w:rPr>
        <w:t>«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ազգային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մարմին</w:t>
      </w:r>
      <w:r w:rsidR="000E6191" w:rsidRPr="00F7391F">
        <w:rPr>
          <w:rFonts w:ascii="GHEA Grapalat" w:eastAsia="Times New Roman" w:hAnsi="GHEA Grapalat" w:hint="cs"/>
          <w:sz w:val="24"/>
          <w:szCs w:val="24"/>
        </w:rPr>
        <w:t>»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ՊՈԱԿ</w:t>
      </w:r>
      <w:r w:rsidR="000E6191" w:rsidRPr="00F7391F">
        <w:rPr>
          <w:rFonts w:ascii="GHEA Grapalat" w:eastAsia="Times New Roman" w:hAnsi="GHEA Grapalat"/>
          <w:sz w:val="24"/>
          <w:szCs w:val="24"/>
        </w:rPr>
        <w:t>-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E41BD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(</w:t>
      </w:r>
      <w:r w:rsidR="00E41BD8" w:rsidRPr="00F7391F">
        <w:rPr>
          <w:rFonts w:ascii="GHEA Grapalat" w:hAnsi="GHEA Grapalat" w:cs="Sylfaen"/>
          <w:kern w:val="16"/>
          <w:sz w:val="24"/>
          <w:szCs w:val="24"/>
        </w:rPr>
        <w:t>այսուհետև՝</w:t>
      </w:r>
      <w:r w:rsidR="00E41BD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4436B">
        <w:rPr>
          <w:rFonts w:ascii="GHEA Grapalat" w:hAnsi="GHEA Grapalat" w:cs="Sylfaen"/>
          <w:kern w:val="16"/>
          <w:sz w:val="24"/>
          <w:szCs w:val="24"/>
        </w:rPr>
        <w:t>ԱՐՄՆԱԲ</w:t>
      </w:r>
      <w:r w:rsidR="00E41BD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)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գործընթացի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մասնավորապես</w:t>
      </w:r>
      <w:r w:rsidR="00A27052">
        <w:rPr>
          <w:rFonts w:ascii="GHEA Grapalat" w:eastAsia="Times New Roman" w:hAnsi="GHEA Grapalat"/>
          <w:sz w:val="24"/>
          <w:szCs w:val="24"/>
          <w:lang w:val="hy-AM"/>
        </w:rPr>
        <w:t>.</w:t>
      </w:r>
    </w:p>
    <w:p w:rsidR="00A27052" w:rsidRPr="00BA2FF0" w:rsidRDefault="000E6191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ընդունում</w:t>
      </w:r>
      <w:r w:rsidR="00163BFE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և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գրանցում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հավակնող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4436B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ապատասխանության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գնահատման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գործունեություն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իրականացնող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ֆիզիկական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(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ապատասխանության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գնահատման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մարմինների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այսուհետ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)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ներկայացված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փաստաթղթերի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փորձաքննություն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ապատասխանության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գնահատում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ըստ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61D8F"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 իրականացման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վայրի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A27052" w:rsidRPr="00BA2FF0" w:rsidRDefault="000E6191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="005B5063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>խորհրդի</w:t>
      </w:r>
      <w:r w:rsidR="00D4380E" w:rsidRPr="00BA2FF0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="005B5063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հավատարմագրման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կոմիտեների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նիստ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>եր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="00E41BD8" w:rsidRPr="00BA2FF0">
        <w:rPr>
          <w:rFonts w:ascii="GHEA Grapalat" w:eastAsia="Times New Roman" w:hAnsi="GHEA Grapalat" w:cs="Sylfaen"/>
          <w:sz w:val="24"/>
          <w:szCs w:val="24"/>
          <w:lang w:val="hy-AM"/>
        </w:rPr>
        <w:t>ոնց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արդյունքում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ընդունվում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E41BD8" w:rsidRPr="00BA2F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E41BD8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որոշում</w:t>
      </w:r>
      <w:r w:rsidR="00E41BD8" w:rsidRPr="00BA2FF0">
        <w:rPr>
          <w:rFonts w:ascii="GHEA Grapalat" w:eastAsia="Times New Roman" w:hAnsi="GHEA Grapalat" w:cs="Sylfaen"/>
          <w:sz w:val="24"/>
          <w:szCs w:val="24"/>
          <w:lang w:val="hy-AM"/>
        </w:rPr>
        <w:t>ներ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հավատարմագրումը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մերժելու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ոլորտը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ընդլայնելու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կրճատելու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վկայագրի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գործողությունը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կասեցնելու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վերականգնելու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դադարեցնելու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A27052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A27052" w:rsidRPr="00713F91" w:rsidRDefault="00A27052" w:rsidP="00A2705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713F91">
        <w:rPr>
          <w:rFonts w:ascii="GHEA Grapalat" w:eastAsia="Times New Roman" w:hAnsi="GHEA Grapalat"/>
          <w:sz w:val="24"/>
          <w:szCs w:val="24"/>
          <w:lang w:val="hy-AM"/>
        </w:rPr>
        <w:t xml:space="preserve">ՀԳՄ-ներին տրամադրում է հավատարմագրման վկայագրեր (նաև վերաձևակերպված հավատարմագրման վկայագրեր), </w:t>
      </w:r>
    </w:p>
    <w:p w:rsidR="00A27052" w:rsidRPr="00BA2FF0" w:rsidRDefault="00A2705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ապահովում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հավատարմագրված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ների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պարբերական և արտահերթ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գնահատման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իրականացումը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A27052" w:rsidRPr="00BA2FF0" w:rsidRDefault="00E41BD8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D4380E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ազմակերպում է հավատարմագրման վերաբերյալ գիտաժողովներ, վերապատրաստման դասընթացներ և շնորհում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է</w:t>
      </w:r>
      <w:r w:rsidR="00A278D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="00D4380E" w:rsidRPr="00BA2FF0">
        <w:rPr>
          <w:rFonts w:ascii="GHEA Grapalat" w:eastAsia="Times New Roman" w:hAnsi="GHEA Grapalat"/>
          <w:sz w:val="24"/>
          <w:szCs w:val="24"/>
          <w:lang w:val="hy-AM"/>
        </w:rPr>
        <w:t>ապատասխ</w:t>
      </w:r>
      <w:r w:rsidR="00367AD1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ան վկայագրեր, </w:t>
      </w:r>
    </w:p>
    <w:p w:rsidR="00A27052" w:rsidRPr="00BA2FF0" w:rsidRDefault="005D347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ապահովում է ՀՀ կառավարության կողմից սահմանված կարգով հավատարմագրված </w:t>
      </w:r>
      <w:r w:rsidR="00331079" w:rsidRPr="00E033EF">
        <w:rPr>
          <w:rFonts w:ascii="GHEA Grapalat" w:eastAsia="Times New Roman" w:hAnsi="GHEA Grapalat"/>
          <w:sz w:val="24"/>
          <w:szCs w:val="24"/>
          <w:lang w:val="hy-AM"/>
        </w:rPr>
        <w:t>ՀԳՄ</w:t>
      </w:r>
      <w:r w:rsidR="00331079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ների, հավատարմագրման փորձագետների (գնահատողների) ու տեխնիկական փորձագետների, ինչպես նաև տրված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ապատասխանության սերտիֆիկատների և գրանցված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ապատասխանության հայտարարագրերի ռեեստրների ձևավորումը և վարումը, նշված ռեեստրներից տեղեկատվության տրամադրումը,</w:t>
      </w:r>
      <w:r w:rsidRPr="00BA2FF0">
        <w:rPr>
          <w:rFonts w:ascii="Sylfaen" w:hAnsi="Sylfaen" w:cs="Sylfaen"/>
          <w:lang w:val="hy-AM"/>
        </w:rPr>
        <w:t xml:space="preserve"> </w:t>
      </w:r>
    </w:p>
    <w:p w:rsidR="00A27052" w:rsidRPr="00BA2FF0" w:rsidRDefault="005D347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կնքում է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ագործակցության և </w:t>
      </w:r>
      <w:r w:rsidR="009E49C9">
        <w:rPr>
          <w:rFonts w:ascii="GHEA Grapalat" w:eastAsia="Times New Roman" w:hAnsi="GHEA Grapalat"/>
          <w:sz w:val="24"/>
          <w:szCs w:val="24"/>
          <w:lang w:val="hy-AM"/>
        </w:rPr>
        <w:t>ՀԳՄ-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ների հավատարմագրման երկկողմ և բազմակողմ փոխադարձ ճանաչման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աձայնագրեր, </w:t>
      </w:r>
    </w:p>
    <w:p w:rsidR="00F67F01" w:rsidRPr="00BA2FF0" w:rsidRDefault="005D347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>հավատարմագրման բնագավառում իրականացնում է այլ գործառույթներ</w:t>
      </w:r>
      <w:r w:rsidR="00A2705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D3567B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«Հավատարմագրման մասին» ՀՀ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օրենքին և այլ իրավական ակտերին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ապատասխան, ինչպես նաև ՀՀ</w:t>
      </w:r>
      <w:r w:rsidR="00C61D8F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օրենսդրությամբ սահմանված կարգով վավերացված ՀՀ</w:t>
      </w:r>
      <w:r w:rsidR="00C61D8F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միջազգային պայմանագրերին </w:t>
      </w:r>
      <w:r w:rsidR="00A51755" w:rsidRPr="00A51755">
        <w:rPr>
          <w:rFonts w:ascii="GHEA Grapalat" w:eastAsia="Times New Roman" w:hAnsi="GHEA Grapalat"/>
          <w:sz w:val="24"/>
          <w:szCs w:val="24"/>
          <w:lang w:val="hy-AM"/>
        </w:rPr>
        <w:t>համ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ապատասխան ընդունված փաստաթղթերով սահմանված պարտականություններ:</w:t>
      </w:r>
      <w:r w:rsidR="000E6191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:rsidR="005D3472" w:rsidRPr="00BA7C36" w:rsidRDefault="005D3472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  <w:lang w:val="hy-AM"/>
        </w:rPr>
      </w:pPr>
    </w:p>
    <w:p w:rsidR="00BA7C36" w:rsidRPr="00E033EF" w:rsidRDefault="00BA7C36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  <w:lang w:val="hy-AM"/>
        </w:rPr>
      </w:pPr>
    </w:p>
    <w:p w:rsidR="00E033EF" w:rsidRDefault="00E033EF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</w:rPr>
      </w:pPr>
    </w:p>
    <w:p w:rsidR="00E033EF" w:rsidRDefault="00E033EF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</w:rPr>
      </w:pPr>
    </w:p>
    <w:p w:rsidR="00E033EF" w:rsidRDefault="00E033EF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</w:rPr>
      </w:pPr>
    </w:p>
    <w:p w:rsidR="00E033EF" w:rsidRPr="00E033EF" w:rsidRDefault="00E033EF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</w:rPr>
      </w:pPr>
    </w:p>
    <w:p w:rsidR="00B46B57" w:rsidRPr="00B46B57" w:rsidRDefault="00B46B57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  <w:lang w:val="hy-AM"/>
        </w:rPr>
      </w:pPr>
    </w:p>
    <w:p w:rsidR="00B7058A" w:rsidRPr="00D61C05" w:rsidRDefault="00232885" w:rsidP="00E22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GHEAGrapalat-Bold"/>
          <w:b/>
          <w:bCs/>
          <w:sz w:val="28"/>
          <w:szCs w:val="28"/>
          <w:lang w:val="hy-AM"/>
        </w:rPr>
      </w:pP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lastRenderedPageBreak/>
        <w:t>Ներկայումս հ</w:t>
      </w:r>
      <w:r w:rsidR="00B7058A"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ավատարմագրում</w:t>
      </w: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 xml:space="preserve">ն իրականացվում է </w:t>
      </w:r>
      <w:r w:rsidR="00DA3AB7"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հետևյալ ոլորտներ</w:t>
      </w: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ում</w:t>
      </w:r>
    </w:p>
    <w:p w:rsidR="00A51755" w:rsidRPr="00D61C05" w:rsidRDefault="00A51755" w:rsidP="00E22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GHEAGrapalat-Bold"/>
          <w:b/>
          <w:bCs/>
          <w:sz w:val="28"/>
          <w:szCs w:val="28"/>
          <w:lang w:val="hy-AM"/>
        </w:rPr>
      </w:pPr>
    </w:p>
    <w:tbl>
      <w:tblPr>
        <w:tblStyle w:val="MediumGrid3-Accent6"/>
        <w:tblW w:w="10218" w:type="dxa"/>
        <w:tblLook w:val="04A0" w:firstRow="1" w:lastRow="0" w:firstColumn="1" w:lastColumn="0" w:noHBand="0" w:noVBand="1"/>
      </w:tblPr>
      <w:tblGrid>
        <w:gridCol w:w="3265"/>
        <w:gridCol w:w="3931"/>
        <w:gridCol w:w="3022"/>
      </w:tblGrid>
      <w:tr w:rsidR="001818EC" w:rsidRPr="00F7391F" w:rsidTr="00BB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0099CC"/>
          </w:tcPr>
          <w:p w:rsidR="00F67F01" w:rsidRPr="00F7391F" w:rsidRDefault="001818EC" w:rsidP="00B46B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Հավատարմագրում</w:t>
            </w:r>
          </w:p>
        </w:tc>
        <w:tc>
          <w:tcPr>
            <w:tcW w:w="3931" w:type="dxa"/>
            <w:shd w:val="clear" w:color="auto" w:fill="0099CC"/>
          </w:tcPr>
          <w:p w:rsidR="00F67F01" w:rsidRPr="00F7391F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Ոլորտը/գործունեությունը</w:t>
            </w:r>
          </w:p>
        </w:tc>
        <w:tc>
          <w:tcPr>
            <w:tcW w:w="3022" w:type="dxa"/>
            <w:shd w:val="clear" w:color="auto" w:fill="0099CC"/>
          </w:tcPr>
          <w:p w:rsidR="00F67F01" w:rsidRPr="00F7391F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Ստանդարտը</w:t>
            </w:r>
          </w:p>
        </w:tc>
      </w:tr>
      <w:tr w:rsidR="00132318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33CCFF"/>
            <w:vAlign w:val="center"/>
          </w:tcPr>
          <w:p w:rsidR="00132318" w:rsidRPr="00BA7C36" w:rsidRDefault="00132318" w:rsidP="00B46B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Լաբորատորիաներ</w:t>
            </w:r>
          </w:p>
        </w:tc>
        <w:tc>
          <w:tcPr>
            <w:tcW w:w="3931" w:type="dxa"/>
            <w:shd w:val="clear" w:color="auto" w:fill="E5ECD8" w:themeFill="accent4" w:themeFillTint="33"/>
          </w:tcPr>
          <w:p w:rsidR="00132318" w:rsidRPr="00B46B57" w:rsidRDefault="00132318" w:rsidP="00B46B57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Փորձարկ</w:t>
            </w:r>
            <w:r w:rsidR="00B46B57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ու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մ</w:t>
            </w:r>
          </w:p>
        </w:tc>
        <w:tc>
          <w:tcPr>
            <w:tcW w:w="3022" w:type="dxa"/>
            <w:shd w:val="clear" w:color="auto" w:fill="E5ECD8" w:themeFill="accent4" w:themeFillTint="33"/>
          </w:tcPr>
          <w:p w:rsidR="00132318" w:rsidRPr="00F7391F" w:rsidRDefault="00232885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>
              <w:rPr>
                <w:rFonts w:ascii="GHEAGrapalat-Bold" w:hAnsi="GHEAGrapalat-Bold" w:cs="GHEAGrapalat-Bold"/>
                <w:b/>
                <w:bCs/>
                <w:sz w:val="24"/>
                <w:szCs w:val="24"/>
                <w:lang w:val="ru-RU"/>
              </w:rPr>
              <w:t>ԳՕՍՏ</w:t>
            </w:r>
            <w:r w:rsidR="00132318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ԻՍՕ/ԻԷԿ 17025</w:t>
            </w:r>
          </w:p>
        </w:tc>
      </w:tr>
      <w:tr w:rsidR="00535201" w:rsidRPr="00F7391F" w:rsidTr="0053520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33CCFF"/>
          </w:tcPr>
          <w:p w:rsidR="00535201" w:rsidRPr="00BA7C36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:rsidR="00535201" w:rsidRPr="00B46B57" w:rsidRDefault="00535201" w:rsidP="00B46B57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Տրամաչափարկ</w:t>
            </w:r>
            <w:r w:rsidR="00B46B57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ու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մ</w:t>
            </w:r>
          </w:p>
        </w:tc>
        <w:tc>
          <w:tcPr>
            <w:tcW w:w="3022" w:type="dxa"/>
            <w:shd w:val="clear" w:color="auto" w:fill="C4C5F4"/>
          </w:tcPr>
          <w:p w:rsidR="00535201" w:rsidRPr="00F7391F" w:rsidRDefault="00232885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</w:t>
            </w:r>
            <w:r w:rsidR="00535201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ԻՍՕ/ԻԷԿ 17025</w:t>
            </w:r>
          </w:p>
        </w:tc>
      </w:tr>
      <w:tr w:rsidR="00B7058A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FCC3A3" w:themeFill="accent2" w:themeFillTint="66"/>
            <w:vAlign w:val="center"/>
          </w:tcPr>
          <w:p w:rsidR="00B7058A" w:rsidRPr="00BA7C36" w:rsidRDefault="00B3195B" w:rsidP="00B4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Սերտիֆիկացման մարմիններ</w:t>
            </w:r>
          </w:p>
        </w:tc>
        <w:tc>
          <w:tcPr>
            <w:tcW w:w="3931" w:type="dxa"/>
            <w:shd w:val="clear" w:color="auto" w:fill="F6CBC2"/>
          </w:tcPr>
          <w:p w:rsidR="00B7058A" w:rsidRPr="00B46B57" w:rsidRDefault="00B3195B" w:rsidP="00BA7C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Արտադրանք</w:t>
            </w:r>
            <w:r w:rsidR="00BA7C36"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, գործընթաց,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r w:rsidR="00BA7C36"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ծառայություն</w:t>
            </w:r>
          </w:p>
        </w:tc>
        <w:tc>
          <w:tcPr>
            <w:tcW w:w="3022" w:type="dxa"/>
            <w:shd w:val="clear" w:color="auto" w:fill="F6CBC2"/>
          </w:tcPr>
          <w:p w:rsidR="00B7058A" w:rsidRPr="00F7391F" w:rsidRDefault="00232885" w:rsidP="002328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ԳՕՍՏ</w:t>
            </w:r>
            <w:r w:rsidR="00631A3B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  <w:r w:rsidR="002F7DBA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="00631A3B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="002F7DBA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17065</w:t>
            </w:r>
          </w:p>
        </w:tc>
      </w:tr>
      <w:tr w:rsidR="00B7058A" w:rsidRPr="00F7391F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BA7C36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E2B4E6"/>
          </w:tcPr>
          <w:p w:rsidR="00B7058A" w:rsidRPr="00B46B57" w:rsidRDefault="00BA7C36" w:rsidP="00BA7C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Ֆիզիկական ա</w:t>
            </w:r>
            <w:r w:rsidR="00B3195B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նձանց</w:t>
            </w:r>
          </w:p>
        </w:tc>
        <w:tc>
          <w:tcPr>
            <w:tcW w:w="3022" w:type="dxa"/>
            <w:shd w:val="clear" w:color="auto" w:fill="E2B4E6"/>
          </w:tcPr>
          <w:p w:rsidR="00B7058A" w:rsidRPr="00F7391F" w:rsidRDefault="00232885" w:rsidP="002328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</w:t>
            </w:r>
            <w:r w:rsidR="00C233F4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="00C233F4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17024</w:t>
            </w:r>
          </w:p>
        </w:tc>
      </w:tr>
      <w:tr w:rsidR="00B7058A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BA7C36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</w:tcPr>
          <w:p w:rsidR="00B7058A" w:rsidRPr="00BA7C36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</w:pP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Կառավարման </w:t>
            </w:r>
            <w:r w:rsid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ԱՐՄՆԱԲ</w:t>
            </w:r>
            <w:r w:rsidR="00BA7C36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ակարգեր</w:t>
            </w:r>
          </w:p>
        </w:tc>
        <w:tc>
          <w:tcPr>
            <w:tcW w:w="3022" w:type="dxa"/>
          </w:tcPr>
          <w:p w:rsidR="00B7058A" w:rsidRPr="00232885" w:rsidRDefault="00C233F4" w:rsidP="00A5168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ՀՍՏ</w:t>
            </w:r>
            <w:r w:rsidR="00A51681" w:rsidRPr="00A51681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="00A51681" w:rsidRPr="00A51681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17021</w:t>
            </w:r>
            <w:r w:rsidR="00232885"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-1</w:t>
            </w:r>
          </w:p>
        </w:tc>
      </w:tr>
      <w:tr w:rsidR="005C1A48" w:rsidRPr="00F7391F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C4C5F4"/>
            <w:vAlign w:val="center"/>
          </w:tcPr>
          <w:p w:rsidR="005C1A48" w:rsidRPr="00BA7C36" w:rsidRDefault="005C1A48" w:rsidP="00B4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br w:type="page"/>
            </w: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Տեխնիկական հսկողու</w:t>
            </w: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softHyphen/>
              <w:t>թյուն իրականացնող մարմ</w:t>
            </w:r>
            <w:r w:rsidR="00A27052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ի</w:t>
            </w: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ններ</w:t>
            </w:r>
          </w:p>
        </w:tc>
        <w:tc>
          <w:tcPr>
            <w:tcW w:w="3931" w:type="dxa"/>
            <w:shd w:val="clear" w:color="auto" w:fill="B1C78C" w:themeFill="accent4" w:themeFillTint="99"/>
          </w:tcPr>
          <w:p w:rsidR="005C1A48" w:rsidRPr="00B46B57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Տեխնիկական հսկողություն</w:t>
            </w:r>
          </w:p>
        </w:tc>
        <w:tc>
          <w:tcPr>
            <w:tcW w:w="3022" w:type="dxa"/>
            <w:shd w:val="clear" w:color="auto" w:fill="B1C78C" w:themeFill="accent4" w:themeFillTint="99"/>
          </w:tcPr>
          <w:p w:rsidR="005C1A48" w:rsidRPr="00F7391F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ԻՍՕ/ԻԷԿ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17020</w:t>
            </w:r>
          </w:p>
        </w:tc>
      </w:tr>
      <w:tr w:rsidR="005C1A48" w:rsidRPr="00F7391F" w:rsidTr="00BA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C4C5F4"/>
            <w:vAlign w:val="center"/>
          </w:tcPr>
          <w:p w:rsidR="005C1A48" w:rsidRPr="00E033EF" w:rsidRDefault="005C1A48" w:rsidP="00E03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91DEFB" w:themeFill="accent3" w:themeFillTint="66"/>
          </w:tcPr>
          <w:p w:rsidR="005C1A48" w:rsidRPr="00B46B57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Ստուգաչափում</w:t>
            </w:r>
          </w:p>
        </w:tc>
        <w:tc>
          <w:tcPr>
            <w:tcW w:w="3022" w:type="dxa"/>
            <w:shd w:val="clear" w:color="auto" w:fill="91DEFB" w:themeFill="accent3" w:themeFillTint="66"/>
          </w:tcPr>
          <w:p w:rsidR="005C1A48" w:rsidRPr="00232885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ԻՍՕ/ԻԷԿ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17020</w:t>
            </w:r>
          </w:p>
        </w:tc>
      </w:tr>
      <w:tr w:rsidR="00BA7C36" w:rsidRPr="00F7391F" w:rsidTr="00BA7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91A7C3" w:themeFill="accent6" w:themeFillTint="99"/>
            <w:vAlign w:val="center"/>
          </w:tcPr>
          <w:p w:rsidR="00BA7C36" w:rsidRPr="00E033EF" w:rsidRDefault="00BA7C36" w:rsidP="00E03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Որակավորման ստուգում իրականացնող</w:t>
            </w:r>
            <w:r w:rsidR="0014436B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r w:rsidR="0014436B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br/>
              <w:t>(PT պրովայդեր)</w:t>
            </w:r>
          </w:p>
        </w:tc>
        <w:tc>
          <w:tcPr>
            <w:tcW w:w="3931" w:type="dxa"/>
            <w:shd w:val="clear" w:color="auto" w:fill="FFFF00"/>
          </w:tcPr>
          <w:p w:rsidR="00BA7C36" w:rsidRPr="0014436B" w:rsidRDefault="00BA7C36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Որակավորման</w:t>
            </w:r>
            <w:r w:rsidRP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ստուգում</w:t>
            </w:r>
            <w:r w:rsidRP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PT</w:t>
            </w:r>
            <w:r w:rsidRP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2" w:type="dxa"/>
            <w:shd w:val="clear" w:color="auto" w:fill="FFFF00"/>
          </w:tcPr>
          <w:p w:rsidR="00BA7C36" w:rsidRPr="0014436B" w:rsidRDefault="00BA7C36" w:rsidP="00BA7C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BA7C36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ԳՕՍՏ ԻՍՕ/ԻԷԿ 17043</w:t>
            </w:r>
            <w:r w:rsidRPr="0014436B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27052" w:rsidRDefault="00A27052" w:rsidP="00BA2FF0">
      <w:pPr>
        <w:pStyle w:val="ListParagraph"/>
        <w:spacing w:after="0" w:line="360" w:lineRule="auto"/>
        <w:ind w:left="108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4B3CDD" w:rsidRPr="00F7391F" w:rsidRDefault="0014436B" w:rsidP="007E6F0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ԱՐՄՆԱԲ</w:t>
      </w:r>
      <w:r w:rsidR="00D377B0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-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ի</w:t>
      </w:r>
      <w:r w:rsidR="00D377B0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կազմակերպական կառուցվածքը</w:t>
      </w:r>
    </w:p>
    <w:p w:rsidR="00262D75" w:rsidRDefault="00D26981" w:rsidP="00FA1889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kern w:val="16"/>
          <w:sz w:val="24"/>
          <w:szCs w:val="24"/>
        </w:rPr>
        <w:t>ՀՀ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kern w:val="16"/>
          <w:sz w:val="24"/>
          <w:szCs w:val="24"/>
        </w:rPr>
        <w:t>էկոնոմիկայի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kern w:val="16"/>
          <w:sz w:val="24"/>
          <w:szCs w:val="24"/>
        </w:rPr>
        <w:t>նախարարի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</w:t>
      </w:r>
      <w:r w:rsidR="00C327C3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2</w:t>
      </w:r>
      <w:r w:rsidR="0014436B" w:rsidRPr="0014436B">
        <w:rPr>
          <w:rFonts w:ascii="GHEA Grapalat" w:hAnsi="GHEA Grapalat" w:cs="Sylfaen"/>
          <w:kern w:val="16"/>
          <w:sz w:val="24"/>
          <w:szCs w:val="24"/>
          <w:lang w:val="fr-FR"/>
        </w:rPr>
        <w:t>3</w:t>
      </w:r>
      <w:r w:rsidRPr="00F7391F">
        <w:rPr>
          <w:rFonts w:ascii="GHEA Grapalat" w:hAnsi="GHEA Grapalat" w:cs="Sylfaen"/>
          <w:kern w:val="16"/>
          <w:sz w:val="24"/>
          <w:szCs w:val="24"/>
        </w:rPr>
        <w:t>թ</w:t>
      </w:r>
      <w:r w:rsidR="00C61D8F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. </w:t>
      </w:r>
      <w:r w:rsidR="00B46B57">
        <w:rPr>
          <w:rFonts w:ascii="GHEA Grapalat" w:hAnsi="GHEA Grapalat" w:cs="Sylfaen"/>
          <w:kern w:val="16"/>
          <w:sz w:val="24"/>
          <w:szCs w:val="24"/>
          <w:lang w:val="hy-AM"/>
        </w:rPr>
        <w:t>փետրվարի</w:t>
      </w:r>
      <w:r w:rsidR="00DB001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4436B" w:rsidRPr="0014436B">
        <w:rPr>
          <w:rFonts w:ascii="GHEA Grapalat" w:hAnsi="GHEA Grapalat" w:cs="Sylfaen"/>
          <w:kern w:val="16"/>
          <w:sz w:val="24"/>
          <w:szCs w:val="24"/>
          <w:lang w:val="fr-FR"/>
        </w:rPr>
        <w:t>7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Pr="00F7391F">
        <w:rPr>
          <w:rFonts w:ascii="GHEA Grapalat" w:hAnsi="GHEA Grapalat" w:cs="Sylfaen"/>
          <w:kern w:val="16"/>
          <w:sz w:val="24"/>
          <w:szCs w:val="24"/>
        </w:rPr>
        <w:t>ի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14436B" w:rsidRPr="0014436B">
        <w:rPr>
          <w:rFonts w:ascii="GHEA Grapalat" w:hAnsi="GHEA Grapalat" w:cs="Sylfaen"/>
          <w:kern w:val="16"/>
          <w:sz w:val="24"/>
          <w:szCs w:val="24"/>
          <w:lang w:val="fr-FR"/>
        </w:rPr>
        <w:t>340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Pr="00F7391F">
        <w:rPr>
          <w:rFonts w:ascii="GHEA Grapalat" w:hAnsi="GHEA Grapalat" w:cs="Sylfaen"/>
          <w:kern w:val="16"/>
          <w:sz w:val="24"/>
          <w:szCs w:val="24"/>
        </w:rPr>
        <w:t>Ա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kern w:val="16"/>
          <w:sz w:val="24"/>
          <w:szCs w:val="24"/>
        </w:rPr>
        <w:t>հրամանով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kern w:val="16"/>
          <w:sz w:val="24"/>
          <w:szCs w:val="24"/>
        </w:rPr>
        <w:t>հաստատվե</w:t>
      </w:r>
      <w:r w:rsidR="00B729F8" w:rsidRPr="00F7391F">
        <w:rPr>
          <w:rFonts w:ascii="GHEA Grapalat" w:hAnsi="GHEA Grapalat" w:cs="Sylfaen"/>
          <w:kern w:val="16"/>
          <w:sz w:val="24"/>
          <w:szCs w:val="24"/>
        </w:rPr>
        <w:t>լ</w:t>
      </w:r>
      <w:r w:rsidR="00B729F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729F8" w:rsidRPr="00F7391F">
        <w:rPr>
          <w:rFonts w:ascii="GHEA Grapalat" w:hAnsi="GHEA Grapalat" w:cs="Sylfaen"/>
          <w:kern w:val="16"/>
          <w:sz w:val="24"/>
          <w:szCs w:val="24"/>
        </w:rPr>
        <w:t>է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4436B">
        <w:rPr>
          <w:rFonts w:ascii="GHEA Grapalat" w:hAnsi="GHEA Grapalat" w:cs="Sylfaen"/>
          <w:kern w:val="16"/>
          <w:sz w:val="24"/>
          <w:szCs w:val="24"/>
        </w:rPr>
        <w:t>ԱՐՄՆԱԲ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Pr="00F7391F">
        <w:rPr>
          <w:rFonts w:ascii="GHEA Grapalat" w:hAnsi="GHEA Grapalat" w:cs="Sylfaen"/>
          <w:kern w:val="16"/>
          <w:sz w:val="24"/>
          <w:szCs w:val="24"/>
        </w:rPr>
        <w:t>ի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kern w:val="16"/>
          <w:sz w:val="24"/>
          <w:szCs w:val="24"/>
        </w:rPr>
        <w:t>հաստիքացուցակը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, </w:t>
      </w:r>
      <w:r w:rsidRPr="00F7391F">
        <w:rPr>
          <w:rFonts w:ascii="GHEA Grapalat" w:hAnsi="GHEA Grapalat" w:cs="Sylfaen"/>
          <w:kern w:val="16"/>
          <w:sz w:val="24"/>
          <w:szCs w:val="24"/>
        </w:rPr>
        <w:t>իսկ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4436B">
        <w:rPr>
          <w:rFonts w:ascii="GHEA Grapalat" w:hAnsi="GHEA Grapalat" w:cs="Sylfaen"/>
          <w:kern w:val="16"/>
          <w:sz w:val="24"/>
          <w:szCs w:val="24"/>
          <w:lang w:val="hy-AM"/>
        </w:rPr>
        <w:t>ԱՐՄՆԱԲ</w:t>
      </w:r>
      <w:r w:rsidR="00A51755" w:rsidRPr="00A51755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A51755">
        <w:rPr>
          <w:rFonts w:ascii="GHEA Grapalat" w:hAnsi="GHEA Grapalat" w:cs="Sylfaen"/>
          <w:kern w:val="16"/>
          <w:sz w:val="24"/>
          <w:szCs w:val="24"/>
          <w:lang w:val="ru-RU"/>
        </w:rPr>
        <w:t>ի</w:t>
      </w:r>
      <w:r w:rsidR="00485D97">
        <w:rPr>
          <w:rFonts w:ascii="GHEA Grapalat" w:hAnsi="GHEA Grapalat" w:cs="Sylfaen"/>
          <w:kern w:val="16"/>
          <w:sz w:val="24"/>
          <w:szCs w:val="24"/>
          <w:lang w:val="hy-AM"/>
        </w:rPr>
        <w:t xml:space="preserve"> </w:t>
      </w:r>
      <w:r w:rsidR="00163BFE" w:rsidRPr="00F7391F">
        <w:rPr>
          <w:rFonts w:ascii="GHEA Grapalat" w:hAnsi="GHEA Grapalat" w:cs="Sylfaen"/>
          <w:kern w:val="16"/>
          <w:sz w:val="24"/>
          <w:szCs w:val="24"/>
        </w:rPr>
        <w:t>տնօրենի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51755">
        <w:rPr>
          <w:rFonts w:ascii="GHEA Grapalat" w:hAnsi="GHEA Grapalat" w:cs="Sylfaen"/>
          <w:kern w:val="16"/>
          <w:sz w:val="24"/>
          <w:szCs w:val="24"/>
          <w:lang w:val="ru-RU"/>
        </w:rPr>
        <w:t>փետրվարի</w:t>
      </w:r>
      <w:r w:rsidR="00A51755" w:rsidRPr="00A51755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7</w:t>
      </w:r>
      <w:r w:rsidR="00DB0013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DB0013" w:rsidRPr="00F7391F">
        <w:rPr>
          <w:rFonts w:ascii="GHEA Grapalat" w:hAnsi="GHEA Grapalat" w:cs="Sylfaen"/>
          <w:kern w:val="16"/>
          <w:sz w:val="24"/>
          <w:szCs w:val="24"/>
        </w:rPr>
        <w:t>ի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B46B57">
        <w:rPr>
          <w:rFonts w:ascii="GHEA Grapalat" w:hAnsi="GHEA Grapalat" w:cs="Sylfaen"/>
          <w:kern w:val="16"/>
          <w:sz w:val="24"/>
          <w:szCs w:val="24"/>
          <w:lang w:val="fr-FR"/>
        </w:rPr>
        <w:t>1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-Ա  հրաման</w:t>
      </w:r>
      <w:r w:rsidR="00163BFE" w:rsidRPr="00F7391F">
        <w:rPr>
          <w:rFonts w:ascii="GHEA Grapalat" w:hAnsi="GHEA Grapalat" w:cs="Sylfaen"/>
          <w:kern w:val="16"/>
          <w:sz w:val="24"/>
          <w:szCs w:val="24"/>
        </w:rPr>
        <w:t>ով՝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 </w:t>
      </w:r>
      <w:r w:rsidR="00163BFE" w:rsidRPr="00F7391F">
        <w:rPr>
          <w:rFonts w:ascii="GHEA Grapalat" w:hAnsi="GHEA Grapalat" w:cs="Sylfaen"/>
          <w:kern w:val="16"/>
          <w:sz w:val="24"/>
          <w:szCs w:val="24"/>
        </w:rPr>
        <w:t>կառուցվածքը</w:t>
      </w:r>
      <w:r w:rsidR="00471342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: </w:t>
      </w:r>
    </w:p>
    <w:p w:rsidR="006B1758" w:rsidRPr="00F7391F" w:rsidRDefault="00C327C3" w:rsidP="00262D75">
      <w:pPr>
        <w:spacing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52583" wp14:editId="3C3CDA99">
                <wp:simplePos x="0" y="0"/>
                <wp:positionH relativeFrom="column">
                  <wp:posOffset>2057400</wp:posOffset>
                </wp:positionH>
                <wp:positionV relativeFrom="paragraph">
                  <wp:posOffset>547370</wp:posOffset>
                </wp:positionV>
                <wp:extent cx="1931035" cy="676910"/>
                <wp:effectExtent l="0" t="0" r="50165" b="660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3EF" w:rsidRPr="0070160D" w:rsidRDefault="00E033E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ՏՆՕՐԵՆ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162pt;margin-top:43.1pt;width:152.05pt;height: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033EF" w:rsidRPr="0070160D" w:rsidRDefault="00E033E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ՏՆՕՐԵՆ</w:t>
                      </w:r>
                    </w:p>
                  </w:txbxContent>
                </v:textbox>
              </v:shape>
            </w:pict>
          </mc:Fallback>
        </mc:AlternateContent>
      </w:r>
      <w:r w:rsidRPr="00F7391F"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AE86B" wp14:editId="22D2F344">
                <wp:simplePos x="0" y="0"/>
                <wp:positionH relativeFrom="column">
                  <wp:posOffset>4401820</wp:posOffset>
                </wp:positionH>
                <wp:positionV relativeFrom="paragraph">
                  <wp:posOffset>668655</wp:posOffset>
                </wp:positionV>
                <wp:extent cx="1583690" cy="840740"/>
                <wp:effectExtent l="0" t="0" r="54610" b="546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40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3EF" w:rsidRDefault="00E033EF" w:rsidP="00DF7528">
                            <w:pPr>
                              <w:jc w:val="center"/>
                            </w:pPr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Կառավարման համակարգի մենեջեր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346.6pt;margin-top:52.65pt;width:124.7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033EF" w:rsidRDefault="00E033EF" w:rsidP="00DF7528">
                      <w:pPr>
                        <w:jc w:val="center"/>
                      </w:pPr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Կառավարման համակարգի մենեջեր</w:t>
                      </w:r>
                    </w:p>
                  </w:txbxContent>
                </v:textbox>
              </v:shape>
            </w:pict>
          </mc:Fallback>
        </mc:AlternateContent>
      </w:r>
      <w:r w:rsidR="00E12211" w:rsidRPr="00F7391F"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B397E" wp14:editId="3C695CAF">
                <wp:simplePos x="0" y="0"/>
                <wp:positionH relativeFrom="column">
                  <wp:posOffset>-277495</wp:posOffset>
                </wp:positionH>
                <wp:positionV relativeFrom="paragraph">
                  <wp:posOffset>668020</wp:posOffset>
                </wp:positionV>
                <wp:extent cx="1910080" cy="428625"/>
                <wp:effectExtent l="0" t="0" r="52070" b="666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3EF" w:rsidRPr="00B25FB9" w:rsidRDefault="00E033E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</w:pPr>
                            <w:r w:rsidRPr="00B25FB9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Քարտուղարություն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033EF" w:rsidRDefault="00E033EF" w:rsidP="00AD7C0E">
                            <w:pPr>
                              <w:spacing w:after="0" w:line="240" w:lineRule="auto"/>
                              <w:ind w:left="270"/>
                              <w:rPr>
                                <w:rFonts w:ascii="GHEA Grapalat" w:hAnsi="GHEA Grapal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-21.85pt;margin-top:52.6pt;width:150.4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033EF" w:rsidRPr="00B25FB9" w:rsidRDefault="00E033E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</w:pPr>
                      <w:r w:rsidRPr="00B25FB9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Քարտուղարություն</w:t>
                      </w:r>
                      <w:r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E033EF" w:rsidRDefault="00E033EF" w:rsidP="00AD7C0E">
                      <w:pPr>
                        <w:spacing w:after="0" w:line="240" w:lineRule="auto"/>
                        <w:ind w:left="270"/>
                        <w:rPr>
                          <w:rFonts w:ascii="GHEA Grapalat" w:hAnsi="GHEA Grapal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>«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Հավատարմագրման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ազգային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մարմին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» 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ՊՈԱԿ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>-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ի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կազմակերպական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կառուցվածքը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 </w:t>
      </w:r>
    </w:p>
    <w:p w:rsidR="006B1758" w:rsidRPr="00F7391F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156B1C" wp14:editId="1DBADA3B">
                <wp:simplePos x="0" y="0"/>
                <wp:positionH relativeFrom="column">
                  <wp:posOffset>3891915</wp:posOffset>
                </wp:positionH>
                <wp:positionV relativeFrom="paragraph">
                  <wp:posOffset>121920</wp:posOffset>
                </wp:positionV>
                <wp:extent cx="643890" cy="635"/>
                <wp:effectExtent l="0" t="0" r="22860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877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6.45pt;margin-top:9.6pt;width:50.7pt;height: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"/>
            </w:pict>
          </mc:Fallback>
        </mc:AlternateContent>
      </w: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52C0BC" wp14:editId="15B8A1B9">
                <wp:simplePos x="0" y="0"/>
                <wp:positionH relativeFrom="column">
                  <wp:posOffset>2969260</wp:posOffset>
                </wp:positionH>
                <wp:positionV relativeFrom="paragraph">
                  <wp:posOffset>361950</wp:posOffset>
                </wp:positionV>
                <wp:extent cx="635" cy="610235"/>
                <wp:effectExtent l="0" t="0" r="37465" b="184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C1329" id="AutoShape 6" o:spid="_x0000_s1026" type="#_x0000_t32" style="position:absolute;margin-left:233.8pt;margin-top:28.5pt;width:.05pt;height:48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"/>
            </w:pict>
          </mc:Fallback>
        </mc:AlternateContent>
      </w: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6720FD3D" wp14:editId="779FEE7D">
                <wp:simplePos x="0" y="0"/>
                <wp:positionH relativeFrom="column">
                  <wp:posOffset>1654810</wp:posOffset>
                </wp:positionH>
                <wp:positionV relativeFrom="paragraph">
                  <wp:posOffset>121919</wp:posOffset>
                </wp:positionV>
                <wp:extent cx="398780" cy="0"/>
                <wp:effectExtent l="0" t="0" r="20320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80E2C" id="AutoShape 17" o:spid="_x0000_s1026" type="#_x0000_t32" style="position:absolute;margin-left:130.3pt;margin-top:9.6pt;width:31.4pt;height:0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"/>
            </w:pict>
          </mc:Fallback>
        </mc:AlternateContent>
      </w:r>
    </w:p>
    <w:p w:rsidR="006B1758" w:rsidRPr="00F7391F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D2FBD" wp14:editId="3C6D48F1">
                <wp:simplePos x="0" y="0"/>
                <wp:positionH relativeFrom="column">
                  <wp:posOffset>2060575</wp:posOffset>
                </wp:positionH>
                <wp:positionV relativeFrom="paragraph">
                  <wp:posOffset>276225</wp:posOffset>
                </wp:positionV>
                <wp:extent cx="1830705" cy="393065"/>
                <wp:effectExtent l="0" t="0" r="55245" b="641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93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3EF" w:rsidRPr="0070160D" w:rsidRDefault="00E033E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</w:t>
                            </w:r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նօրենի տեղակալ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162.25pt;margin-top:21.75pt;width:144.15pt;height:3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033EF" w:rsidRPr="0070160D" w:rsidRDefault="00E033E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</w:t>
                      </w:r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նօրենի տեղակալ</w:t>
                      </w:r>
                    </w:p>
                  </w:txbxContent>
                </v:textbox>
              </v:shape>
            </w:pict>
          </mc:Fallback>
        </mc:AlternateContent>
      </w:r>
    </w:p>
    <w:p w:rsidR="006B1758" w:rsidRPr="00F7391F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412E0" wp14:editId="16A5069A">
                <wp:simplePos x="0" y="0"/>
                <wp:positionH relativeFrom="column">
                  <wp:posOffset>2966720</wp:posOffset>
                </wp:positionH>
                <wp:positionV relativeFrom="paragraph">
                  <wp:posOffset>235585</wp:posOffset>
                </wp:positionV>
                <wp:extent cx="635" cy="531495"/>
                <wp:effectExtent l="0" t="0" r="37465" b="209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DA3FC" id="AutoShape 7" o:spid="_x0000_s1026" type="#_x0000_t32" style="position:absolute;margin-left:233.6pt;margin-top:18.55pt;width:.05pt;height:41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"/>
            </w:pict>
          </mc:Fallback>
        </mc:AlternateContent>
      </w:r>
    </w:p>
    <w:p w:rsidR="006B1758" w:rsidRPr="00E033EF" w:rsidRDefault="00C327C3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FAF2A6" wp14:editId="5D3BA6B1">
                <wp:simplePos x="0" y="0"/>
                <wp:positionH relativeFrom="column">
                  <wp:posOffset>1819275</wp:posOffset>
                </wp:positionH>
                <wp:positionV relativeFrom="paragraph">
                  <wp:posOffset>330836</wp:posOffset>
                </wp:positionV>
                <wp:extent cx="2349500" cy="361950"/>
                <wp:effectExtent l="0" t="0" r="50800" b="571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3EF" w:rsidRDefault="00E033E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ru-RU"/>
                              </w:rPr>
                              <w:t>Հ</w:t>
                            </w:r>
                            <w:r w:rsidRPr="00B25FB9"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  <w:t>ավատարմագրման բաժին</w:t>
                            </w:r>
                          </w:p>
                          <w:p w:rsidR="00E033EF" w:rsidRDefault="00E033E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33EF" w:rsidRDefault="00E033E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33EF" w:rsidRPr="00B25FB9" w:rsidRDefault="00E033EF" w:rsidP="00AD7C0E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143.25pt;margin-top:26.05pt;width:18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033EF" w:rsidRDefault="00E033E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ru-RU"/>
                        </w:rPr>
                        <w:t>Հ</w:t>
                      </w:r>
                      <w:r w:rsidRPr="00B25FB9"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  <w:t>ավատարմագրման բաժին</w:t>
                      </w:r>
                    </w:p>
                    <w:p w:rsidR="00E033EF" w:rsidRDefault="00E033E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033EF" w:rsidRDefault="00E033E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033EF" w:rsidRPr="00B25FB9" w:rsidRDefault="00E033EF" w:rsidP="00AD7C0E">
                      <w:pPr>
                        <w:spacing w:after="0" w:line="240" w:lineRule="auto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7B0" w:rsidRPr="00F7391F" w:rsidRDefault="00D377B0" w:rsidP="00D377B0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lastRenderedPageBreak/>
        <w:t xml:space="preserve">3.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Հավատարմագրման ոլորտին առնչվող օրենսդրական </w:t>
      </w:r>
      <w:r w:rsidR="00A51681">
        <w:rPr>
          <w:rFonts w:ascii="GHEAGrapalat-Bold" w:hAnsi="GHEAGrapalat-Bold" w:cs="GHEAGrapalat-Bold"/>
          <w:b/>
          <w:bCs/>
          <w:sz w:val="32"/>
          <w:szCs w:val="32"/>
          <w:lang w:val="ru-RU"/>
        </w:rPr>
        <w:t>և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իրա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վական ակտերի ու այլ փաստաթղթերի մշակ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 xml:space="preserve">ման </w:t>
      </w:r>
      <w:r w:rsidR="00CD2299" w:rsidRPr="003B6CAB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և</w:t>
      </w:r>
      <w:r w:rsidR="003B6CAB" w:rsidRPr="003B6CAB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փոփոխու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թյուն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ների վերաբեր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յալ առաջարկու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թյուն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ների ներկայացում</w:t>
      </w:r>
    </w:p>
    <w:p w:rsidR="00D377B0" w:rsidRPr="00F7391F" w:rsidRDefault="00D377B0" w:rsidP="00D377B0">
      <w:pPr>
        <w:pStyle w:val="ListParagraph"/>
        <w:spacing w:after="0" w:line="240" w:lineRule="auto"/>
        <w:ind w:left="1080"/>
        <w:jc w:val="both"/>
        <w:rPr>
          <w:rFonts w:ascii="GHEA Grapalat" w:hAnsi="GHEA Grapalat"/>
          <w:sz w:val="24"/>
          <w:lang w:val="fr-FR"/>
        </w:rPr>
      </w:pPr>
    </w:p>
    <w:p w:rsidR="00F23B19" w:rsidRPr="00F7391F" w:rsidRDefault="0014436B" w:rsidP="00F23B1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ԱՐՄՆԱԲ</w:t>
      </w:r>
      <w:r w:rsidR="00F23B19" w:rsidRPr="00F7391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-ը </w:t>
      </w:r>
      <w:r w:rsidR="00F23B19" w:rsidRPr="00F7391F">
        <w:rPr>
          <w:rFonts w:ascii="GHEA Grapalat" w:hAnsi="GHEA Grapalat"/>
          <w:sz w:val="24"/>
          <w:szCs w:val="24"/>
        </w:rPr>
        <w:t>մշակել</w:t>
      </w:r>
      <w:r w:rsidR="00F23B19" w:rsidRPr="00F7391F">
        <w:rPr>
          <w:rFonts w:ascii="GHEA Grapalat" w:hAnsi="GHEA Grapalat"/>
          <w:sz w:val="24"/>
          <w:szCs w:val="24"/>
          <w:lang w:val="fr-FR"/>
        </w:rPr>
        <w:t xml:space="preserve"> և ՀՀ էկոնոմիկայի նախարարություն է ներկայաց</w:t>
      </w:r>
      <w:r w:rsidR="00F23B19" w:rsidRPr="00F7391F">
        <w:rPr>
          <w:rFonts w:ascii="GHEA Grapalat" w:hAnsi="GHEA Grapalat"/>
          <w:sz w:val="24"/>
          <w:szCs w:val="24"/>
          <w:lang w:val="ru-RU"/>
        </w:rPr>
        <w:t>ր</w:t>
      </w:r>
      <w:r w:rsidR="00F23B19" w:rsidRPr="00F7391F">
        <w:rPr>
          <w:rFonts w:ascii="GHEA Grapalat" w:hAnsi="GHEA Grapalat"/>
          <w:sz w:val="24"/>
          <w:szCs w:val="24"/>
          <w:lang w:val="fr-FR"/>
        </w:rPr>
        <w:t>ել`</w:t>
      </w:r>
    </w:p>
    <w:p w:rsidR="00A51755" w:rsidRPr="00A51755" w:rsidRDefault="00A51755" w:rsidP="00A51755">
      <w:pPr>
        <w:pStyle w:val="ListParagraph"/>
        <w:numPr>
          <w:ilvl w:val="0"/>
          <w:numId w:val="35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A51755">
        <w:rPr>
          <w:rFonts w:ascii="GHEA Grapalat" w:hAnsi="GHEA Grapalat"/>
          <w:sz w:val="24"/>
          <w:szCs w:val="24"/>
          <w:lang w:val="fr-FR"/>
        </w:rPr>
        <w:t>«Հավատարմագրման մասին» ՀՀ օրենքում լրացումներ և փոփոխություններ կատարելու մասին» ՀՀ օրենքի նախագիծը,</w:t>
      </w:r>
    </w:p>
    <w:p w:rsidR="00A51755" w:rsidRPr="00A51755" w:rsidRDefault="00A51755" w:rsidP="00A51755">
      <w:pPr>
        <w:pStyle w:val="ListParagraph"/>
        <w:numPr>
          <w:ilvl w:val="0"/>
          <w:numId w:val="35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A51755">
        <w:rPr>
          <w:rFonts w:ascii="GHEA Grapalat" w:hAnsi="GHEA Grapalat" w:cs="Sylfaen"/>
          <w:sz w:val="24"/>
          <w:szCs w:val="24"/>
          <w:lang w:val="fr-FR" w:eastAsia="ru-RU"/>
        </w:rPr>
        <w:t>«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ազգային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մարմին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»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ՊՈԱԿ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>-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ի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2024-2026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թթ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. </w:t>
      </w:r>
      <w:r w:rsidRPr="00A51755">
        <w:rPr>
          <w:rFonts w:ascii="GHEA Grapalat" w:hAnsi="GHEA Grapalat"/>
          <w:sz w:val="24"/>
          <w:szCs w:val="24"/>
          <w:lang w:val="fr-FR"/>
        </w:rPr>
        <w:t xml:space="preserve">միջնաժամկետ ծախսային ծրագրի (ՄԺԾԾ) </w:t>
      </w:r>
      <w:r w:rsidRPr="00A51755">
        <w:rPr>
          <w:rFonts w:ascii="GHEA Grapalat" w:hAnsi="GHEA Grapalat"/>
          <w:sz w:val="24"/>
          <w:szCs w:val="24"/>
          <w:lang w:val="ru-RU"/>
        </w:rPr>
        <w:t>և</w:t>
      </w:r>
      <w:r w:rsidRPr="00A51755">
        <w:rPr>
          <w:rFonts w:ascii="GHEA Grapalat" w:hAnsi="GHEA Grapalat"/>
          <w:sz w:val="24"/>
          <w:szCs w:val="24"/>
          <w:lang w:val="fr-FR"/>
        </w:rPr>
        <w:t xml:space="preserve"> 2024</w:t>
      </w:r>
      <w:r w:rsidRPr="00A51755">
        <w:rPr>
          <w:rFonts w:ascii="GHEA Grapalat" w:hAnsi="GHEA Grapalat"/>
          <w:sz w:val="24"/>
          <w:szCs w:val="24"/>
          <w:lang w:val="ru-RU"/>
        </w:rPr>
        <w:t>թ</w:t>
      </w:r>
      <w:r w:rsidRPr="00A51755">
        <w:rPr>
          <w:rFonts w:ascii="GHEA Grapalat" w:hAnsi="GHEA Grapalat"/>
          <w:sz w:val="24"/>
          <w:szCs w:val="24"/>
          <w:lang w:val="fr-FR"/>
        </w:rPr>
        <w:t>.-</w:t>
      </w:r>
      <w:r w:rsidRPr="00A51755">
        <w:rPr>
          <w:rFonts w:ascii="GHEA Grapalat" w:hAnsi="GHEA Grapalat"/>
          <w:sz w:val="24"/>
          <w:szCs w:val="24"/>
          <w:lang w:val="ru-RU"/>
        </w:rPr>
        <w:t>ի</w:t>
      </w:r>
      <w:r w:rsidRPr="00A5175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A51755">
        <w:rPr>
          <w:rFonts w:ascii="GHEA Grapalat" w:hAnsi="GHEA Grapalat"/>
          <w:sz w:val="24"/>
          <w:szCs w:val="24"/>
          <w:lang w:val="ru-RU"/>
        </w:rPr>
        <w:t>բյուջետային</w:t>
      </w:r>
      <w:r w:rsidRPr="00A51755">
        <w:rPr>
          <w:rFonts w:ascii="GHEA Grapalat" w:hAnsi="GHEA Grapalat"/>
          <w:sz w:val="24"/>
          <w:szCs w:val="24"/>
          <w:lang w:val="fr-FR"/>
        </w:rPr>
        <w:t xml:space="preserve"> հայտի նախագիծը,</w:t>
      </w:r>
    </w:p>
    <w:p w:rsidR="00A51755" w:rsidRPr="00A51755" w:rsidRDefault="00A51755" w:rsidP="00A51755">
      <w:pPr>
        <w:pStyle w:val="ListParagraph"/>
        <w:numPr>
          <w:ilvl w:val="0"/>
          <w:numId w:val="35"/>
        </w:numPr>
        <w:spacing w:after="0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A51755">
        <w:rPr>
          <w:rFonts w:ascii="GHEA Grapalat" w:hAnsi="GHEA Grapalat" w:cs="Sylfaen"/>
          <w:sz w:val="24"/>
          <w:szCs w:val="24"/>
          <w:lang w:val="fr-FR" w:eastAsia="ru-RU"/>
        </w:rPr>
        <w:t>«Հ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ամապատասխանության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գնահատման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մարմինների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չափանիշները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, 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գնահատումների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կարգը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 և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ժամկետները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հաստատելու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մասին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>» Էկոնոմիկայի նախարարի հրամանի նախագիծը,</w:t>
      </w:r>
    </w:p>
    <w:p w:rsidR="00A51755" w:rsidRPr="00A51755" w:rsidRDefault="00A51755" w:rsidP="00A51755">
      <w:pPr>
        <w:pStyle w:val="ListParagraph"/>
        <w:numPr>
          <w:ilvl w:val="0"/>
          <w:numId w:val="35"/>
        </w:numPr>
        <w:spacing w:after="0"/>
        <w:jc w:val="both"/>
        <w:rPr>
          <w:rFonts w:ascii="GHEA Grapalat" w:eastAsia="Times New Roman" w:hAnsi="GHEA Grapalat"/>
          <w:sz w:val="24"/>
          <w:szCs w:val="24"/>
          <w:lang w:val="fr-FR"/>
        </w:rPr>
      </w:pP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«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ազգային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մարմին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» 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ՊՈԱԿ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>-</w:t>
      </w:r>
      <w:r w:rsidRPr="00A51755">
        <w:rPr>
          <w:rFonts w:ascii="GHEA Grapalat" w:hAnsi="GHEA Grapalat" w:cs="Sylfaen"/>
          <w:sz w:val="24"/>
          <w:szCs w:val="24"/>
          <w:lang w:eastAsia="ru-RU"/>
        </w:rPr>
        <w:t>ի</w:t>
      </w:r>
      <w:r w:rsidRPr="00A51755">
        <w:rPr>
          <w:rFonts w:ascii="GHEA Grapalat" w:hAnsi="GHEA Grapalat" w:cs="Sylfaen"/>
          <w:sz w:val="24"/>
          <w:szCs w:val="24"/>
          <w:lang w:val="fr-FR" w:eastAsia="ru-RU"/>
        </w:rPr>
        <w:t xml:space="preserve"> կանոնադրության նախագիծը:</w:t>
      </w:r>
    </w:p>
    <w:p w:rsidR="00F23B19" w:rsidRPr="00305962" w:rsidRDefault="00F23B19" w:rsidP="00135DD7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</w:p>
    <w:p w:rsidR="00B729F8" w:rsidRPr="00F7391F" w:rsidRDefault="005C1D33" w:rsidP="005C30D4">
      <w:pPr>
        <w:spacing w:after="0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4</w:t>
      </w:r>
      <w:r w:rsidR="00B729F8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. </w:t>
      </w:r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Կառավարման </w:t>
      </w:r>
      <w:r w:rsidR="00AA5898">
        <w:rPr>
          <w:rFonts w:ascii="GHEAGrapalat-Bold" w:hAnsi="GHEAGrapalat-Bold" w:cs="GHEAGrapalat-Bold"/>
          <w:b/>
          <w:bCs/>
          <w:sz w:val="32"/>
          <w:szCs w:val="32"/>
          <w:lang w:val="ru-RU"/>
        </w:rPr>
        <w:t>համ</w:t>
      </w:r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ակարգի փաստաթղթերի մշակում, արդիականացում և ներդնում ԳՕՍՏ ԻՍՕ/ԻԷԿ 17011-2018 ստանդարտի պահանջներին </w:t>
      </w:r>
      <w:r w:rsidR="00AA5898">
        <w:rPr>
          <w:rFonts w:ascii="GHEAGrapalat-Bold" w:hAnsi="GHEAGrapalat-Bold" w:cs="GHEAGrapalat-Bold"/>
          <w:b/>
          <w:bCs/>
          <w:sz w:val="32"/>
          <w:szCs w:val="32"/>
          <w:lang w:val="ru-RU"/>
        </w:rPr>
        <w:t>համ</w:t>
      </w:r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ապատասխան</w:t>
      </w:r>
    </w:p>
    <w:p w:rsidR="005C1D33" w:rsidRPr="00F7391F" w:rsidRDefault="005C1D33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</w:p>
    <w:p w:rsidR="008903C6" w:rsidRPr="00562EE9" w:rsidRDefault="00A27052" w:rsidP="00EC69B5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fr-FR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շակվել</w:t>
      </w:r>
      <w:r w:rsidRPr="00562EE9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 լ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ru-RU"/>
        </w:rPr>
        <w:t>րամ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pt-BR"/>
        </w:rPr>
        <w:t xml:space="preserve">շակվել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62EE9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="008903C6" w:rsidRPr="00562EE9">
        <w:rPr>
          <w:rFonts w:ascii="GHEA Grapalat" w:eastAsia="Times New Roman" w:hAnsi="GHEA Grapalat" w:cs="Sylfaen"/>
          <w:sz w:val="24"/>
          <w:szCs w:val="24"/>
        </w:rPr>
        <w:t>կառավարման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AA5898">
        <w:rPr>
          <w:rFonts w:ascii="GHEA Grapalat" w:eastAsia="Times New Roman" w:hAnsi="GHEA Grapalat" w:cs="Sylfaen"/>
          <w:sz w:val="24"/>
          <w:szCs w:val="24"/>
          <w:lang w:val="ru-RU"/>
        </w:rPr>
        <w:t>համ</w:t>
      </w:r>
      <w:r w:rsidR="008903C6" w:rsidRPr="00562EE9">
        <w:rPr>
          <w:rFonts w:ascii="GHEA Grapalat" w:eastAsia="Times New Roman" w:hAnsi="GHEA Grapalat" w:cs="Sylfaen"/>
          <w:sz w:val="24"/>
          <w:szCs w:val="24"/>
        </w:rPr>
        <w:t>ակարգի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8903C6" w:rsidRPr="00562EE9">
        <w:rPr>
          <w:rFonts w:ascii="GHEA Grapalat" w:eastAsia="Times New Roman" w:hAnsi="GHEA Grapalat" w:cs="Sylfaen"/>
          <w:sz w:val="24"/>
          <w:szCs w:val="24"/>
        </w:rPr>
        <w:t>հետևյալ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8903C6" w:rsidRPr="00562EE9">
        <w:rPr>
          <w:rFonts w:ascii="GHEA Grapalat" w:eastAsia="Times New Roman" w:hAnsi="GHEA Grapalat" w:cs="Sylfaen"/>
          <w:sz w:val="24"/>
          <w:szCs w:val="24"/>
        </w:rPr>
        <w:t>փաստաթղթերը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>.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1.</w:t>
      </w:r>
      <w:r w:rsidRPr="00AA5898">
        <w:rPr>
          <w:rFonts w:ascii="GHEA Grapalat" w:hAnsi="GHEA Grapalat"/>
          <w:sz w:val="24"/>
          <w:lang w:val="hy-AM"/>
        </w:rPr>
        <w:tab/>
      </w:r>
      <w:r w:rsidRPr="00AA5898">
        <w:rPr>
          <w:rFonts w:ascii="GHEA Grapalat" w:hAnsi="GHEA Grapalat" w:cs="Sylfaen"/>
          <w:sz w:val="24"/>
          <w:lang w:val="hy-AM"/>
        </w:rPr>
        <w:t>Հավատարմագրման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ազգային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մարմնի</w:t>
      </w:r>
      <w:r w:rsidRPr="00AA5898">
        <w:rPr>
          <w:rFonts w:ascii="GHEA Grapalat" w:hAnsi="GHEA Grapalat"/>
          <w:sz w:val="24"/>
          <w:lang w:val="hy-AM"/>
        </w:rPr>
        <w:t xml:space="preserve"> 2023 </w:t>
      </w:r>
      <w:r w:rsidRPr="00AA5898">
        <w:rPr>
          <w:rFonts w:ascii="GHEA Grapalat" w:hAnsi="GHEA Grapalat" w:cs="Sylfaen"/>
          <w:sz w:val="24"/>
          <w:lang w:val="hy-AM"/>
        </w:rPr>
        <w:t>թվականի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տարեկան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ծրագիրը</w:t>
      </w:r>
      <w:r w:rsidRPr="00AA5898">
        <w:rPr>
          <w:rFonts w:ascii="GHEA Grapalat" w:hAnsi="GHEA Grapalat"/>
          <w:sz w:val="24"/>
          <w:lang w:val="hy-AM"/>
        </w:rPr>
        <w:t xml:space="preserve">, 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2.</w:t>
      </w:r>
      <w:r w:rsidRPr="00AA5898">
        <w:rPr>
          <w:rFonts w:ascii="GHEA Grapalat" w:hAnsi="GHEA Grapalat"/>
          <w:sz w:val="24"/>
          <w:lang w:val="hy-AM"/>
        </w:rPr>
        <w:tab/>
        <w:t xml:space="preserve">PL-05 </w:t>
      </w:r>
      <w:r w:rsidRPr="00AA5898">
        <w:rPr>
          <w:rFonts w:ascii="GHEA Grapalat" w:hAnsi="GHEA Grapalat" w:cs="Sylfaen"/>
          <w:sz w:val="24"/>
          <w:lang w:val="hy-AM"/>
        </w:rPr>
        <w:t>Որակավորման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ստուգմանը</w:t>
      </w:r>
      <w:r w:rsidRPr="00AA5898">
        <w:rPr>
          <w:rFonts w:ascii="GHEA Grapalat" w:hAnsi="GHEA Grapalat"/>
          <w:sz w:val="24"/>
          <w:lang w:val="hy-AM"/>
        </w:rPr>
        <w:t xml:space="preserve"> (PT), </w:t>
      </w:r>
      <w:r w:rsidRPr="00AA5898">
        <w:rPr>
          <w:rFonts w:ascii="GHEA Grapalat" w:hAnsi="GHEA Grapalat" w:cs="Sylfaen"/>
          <w:sz w:val="24"/>
          <w:lang w:val="hy-AM"/>
        </w:rPr>
        <w:t>միջլաբորատոր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համեմատություններին</w:t>
      </w:r>
      <w:r w:rsidRPr="00AA5898">
        <w:rPr>
          <w:rFonts w:ascii="GHEA Grapalat" w:hAnsi="GHEA Grapalat"/>
          <w:sz w:val="24"/>
          <w:lang w:val="hy-AM"/>
        </w:rPr>
        <w:t xml:space="preserve"> (ILC) </w:t>
      </w:r>
      <w:r w:rsidRPr="00AA5898">
        <w:rPr>
          <w:rFonts w:ascii="GHEA Grapalat" w:hAnsi="GHEA Grapalat" w:cs="Sylfaen"/>
          <w:sz w:val="24"/>
          <w:lang w:val="hy-AM"/>
        </w:rPr>
        <w:t>մասնակցելու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վերաբերյալ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քաղաքականությունը</w:t>
      </w:r>
      <w:r w:rsidRPr="00AA5898">
        <w:rPr>
          <w:rFonts w:ascii="GHEA Grapalat" w:hAnsi="GHEA Grapalat"/>
          <w:sz w:val="24"/>
          <w:lang w:val="hy-AM"/>
        </w:rPr>
        <w:t xml:space="preserve">, 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3.</w:t>
      </w:r>
      <w:r w:rsidRPr="00AA5898">
        <w:rPr>
          <w:rFonts w:ascii="GHEA Grapalat" w:hAnsi="GHEA Grapalat"/>
          <w:sz w:val="24"/>
          <w:lang w:val="hy-AM"/>
        </w:rPr>
        <w:tab/>
        <w:t>PL-06</w:t>
      </w:r>
      <w:r w:rsidRPr="00AA5898">
        <w:rPr>
          <w:rFonts w:ascii="GHEA Grapalat" w:hAnsi="GHEA Grapalat"/>
          <w:sz w:val="24"/>
          <w:lang w:val="hy-AM"/>
        </w:rPr>
        <w:tab/>
      </w:r>
      <w:r w:rsidRPr="00AA5898">
        <w:rPr>
          <w:rFonts w:ascii="GHEA Grapalat" w:hAnsi="GHEA Grapalat" w:cs="Sylfaen"/>
          <w:sz w:val="24"/>
          <w:lang w:val="hy-AM"/>
        </w:rPr>
        <w:t>Չափագիտական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հետևելիության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վերաբերյալ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քաղաքականություն</w:t>
      </w:r>
      <w:r w:rsidR="009E49C9">
        <w:rPr>
          <w:rFonts w:ascii="GHEA Grapalat" w:hAnsi="GHEA Grapalat" w:cs="Sylfaen"/>
          <w:sz w:val="24"/>
          <w:lang w:val="hy-AM"/>
        </w:rPr>
        <w:t>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4.</w:t>
      </w:r>
      <w:r w:rsidRPr="00AA5898">
        <w:rPr>
          <w:rFonts w:ascii="GHEA Grapalat" w:hAnsi="GHEA Grapalat"/>
          <w:sz w:val="24"/>
          <w:lang w:val="hy-AM"/>
        </w:rPr>
        <w:tab/>
        <w:t xml:space="preserve">K-08 </w:t>
      </w:r>
      <w:r w:rsidR="009E49C9">
        <w:rPr>
          <w:rFonts w:ascii="GHEA Grapalat" w:hAnsi="GHEA Grapalat" w:cs="Sylfaen"/>
          <w:sz w:val="24"/>
          <w:lang w:val="hy-AM"/>
        </w:rPr>
        <w:t>Հ</w:t>
      </w:r>
      <w:r w:rsidRPr="00AA5898">
        <w:rPr>
          <w:rFonts w:ascii="GHEA Grapalat" w:hAnsi="GHEA Grapalat" w:cs="Sylfaen"/>
          <w:sz w:val="24"/>
          <w:lang w:val="hy-AM"/>
        </w:rPr>
        <w:t>ավատարմագրման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փորձագետի</w:t>
      </w:r>
      <w:r w:rsidRPr="00AA5898">
        <w:rPr>
          <w:rFonts w:ascii="GHEA Grapalat" w:hAnsi="GHEA Grapalat"/>
          <w:sz w:val="24"/>
          <w:lang w:val="hy-AM"/>
        </w:rPr>
        <w:t xml:space="preserve"> (</w:t>
      </w:r>
      <w:r w:rsidRPr="00AA5898">
        <w:rPr>
          <w:rFonts w:ascii="GHEA Grapalat" w:hAnsi="GHEA Grapalat" w:cs="Sylfaen"/>
          <w:sz w:val="24"/>
          <w:lang w:val="hy-AM"/>
        </w:rPr>
        <w:t>գնահատողի</w:t>
      </w:r>
      <w:r w:rsidRPr="00AA5898">
        <w:rPr>
          <w:rFonts w:ascii="GHEA Grapalat" w:hAnsi="GHEA Grapalat"/>
          <w:sz w:val="24"/>
          <w:lang w:val="hy-AM"/>
        </w:rPr>
        <w:t>)/</w:t>
      </w:r>
      <w:r w:rsidRPr="00AA5898">
        <w:rPr>
          <w:rFonts w:ascii="GHEA Grapalat" w:hAnsi="GHEA Grapalat" w:cs="Sylfaen"/>
          <w:sz w:val="24"/>
          <w:lang w:val="hy-AM"/>
        </w:rPr>
        <w:t>տեխնիկական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փորձագետի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կողմից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կատարված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աշխատանքի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վճարման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կարգը</w:t>
      </w:r>
      <w:r w:rsidRPr="00AA5898">
        <w:rPr>
          <w:rFonts w:ascii="GHEA Grapalat" w:hAnsi="GHEA Grapalat"/>
          <w:sz w:val="24"/>
          <w:lang w:val="hy-AM"/>
        </w:rPr>
        <w:t xml:space="preserve">, 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lastRenderedPageBreak/>
        <w:t>5.</w:t>
      </w:r>
      <w:r w:rsidRPr="00AA5898">
        <w:rPr>
          <w:rFonts w:ascii="GHEA Grapalat" w:hAnsi="GHEA Grapalat"/>
          <w:sz w:val="24"/>
          <w:lang w:val="hy-AM"/>
        </w:rPr>
        <w:tab/>
        <w:t xml:space="preserve">PR-7/ACB-01 </w:t>
      </w:r>
      <w:r w:rsidRPr="00AA5898">
        <w:rPr>
          <w:rFonts w:ascii="GHEA Grapalat" w:hAnsi="GHEA Grapalat" w:cs="Sylfaen"/>
          <w:sz w:val="24"/>
          <w:lang w:val="hy-AM"/>
        </w:rPr>
        <w:t>Արտադրանքի</w:t>
      </w:r>
      <w:r w:rsidRPr="00AA5898">
        <w:rPr>
          <w:rFonts w:ascii="GHEA Grapalat" w:hAnsi="GHEA Grapalat"/>
          <w:sz w:val="24"/>
          <w:lang w:val="hy-AM"/>
        </w:rPr>
        <w:t xml:space="preserve">, </w:t>
      </w:r>
      <w:r w:rsidRPr="00AA5898">
        <w:rPr>
          <w:rFonts w:ascii="GHEA Grapalat" w:hAnsi="GHEA Grapalat" w:cs="Sylfaen"/>
          <w:sz w:val="24"/>
          <w:lang w:val="hy-AM"/>
        </w:rPr>
        <w:t>ծառայության</w:t>
      </w:r>
      <w:r w:rsidRPr="00AA5898">
        <w:rPr>
          <w:rFonts w:ascii="GHEA Grapalat" w:hAnsi="GHEA Grapalat"/>
          <w:sz w:val="24"/>
          <w:lang w:val="hy-AM"/>
        </w:rPr>
        <w:t xml:space="preserve">, </w:t>
      </w:r>
      <w:r w:rsidRPr="00AA5898">
        <w:rPr>
          <w:rFonts w:ascii="GHEA Grapalat" w:hAnsi="GHEA Grapalat" w:cs="Sylfaen"/>
          <w:sz w:val="24"/>
          <w:lang w:val="hy-AM"/>
        </w:rPr>
        <w:t>գործընթացի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սերտիֆիկացման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մարմինների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6.</w:t>
      </w:r>
      <w:r w:rsidRPr="00AA5898">
        <w:rPr>
          <w:rFonts w:ascii="GHEA Grapalat" w:hAnsi="GHEA Grapalat"/>
          <w:sz w:val="24"/>
          <w:lang w:val="hy-AM"/>
        </w:rPr>
        <w:tab/>
        <w:t xml:space="preserve">PR-7/ACB-02 </w:t>
      </w:r>
      <w:r w:rsidRPr="00AA5898">
        <w:rPr>
          <w:rFonts w:ascii="GHEA Grapalat" w:hAnsi="GHEA Grapalat" w:cs="Sylfaen"/>
          <w:sz w:val="24"/>
          <w:lang w:val="hy-AM"/>
        </w:rPr>
        <w:t>Կառավարման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համակարգերի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սերտիֆիկացման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մարմինների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7.</w:t>
      </w:r>
      <w:r w:rsidRPr="00AA5898">
        <w:rPr>
          <w:rFonts w:ascii="GHEA Grapalat" w:hAnsi="GHEA Grapalat"/>
          <w:sz w:val="24"/>
          <w:lang w:val="hy-AM"/>
        </w:rPr>
        <w:tab/>
        <w:t xml:space="preserve">PR-7/ACB-03 </w:t>
      </w:r>
      <w:r w:rsidRPr="00AA5898">
        <w:rPr>
          <w:rFonts w:ascii="GHEA Grapalat" w:hAnsi="GHEA Grapalat" w:cs="Sylfaen"/>
          <w:sz w:val="24"/>
          <w:lang w:val="hy-AM"/>
        </w:rPr>
        <w:t>Անձանց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սերտիֆիկացման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մարմինների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8.</w:t>
      </w:r>
      <w:r w:rsidRPr="00AA5898">
        <w:rPr>
          <w:rFonts w:ascii="GHEA Grapalat" w:hAnsi="GHEA Grapalat"/>
          <w:sz w:val="24"/>
          <w:lang w:val="hy-AM"/>
        </w:rPr>
        <w:tab/>
        <w:t xml:space="preserve">PR-7/AIB-01 </w:t>
      </w:r>
      <w:r w:rsidRPr="00AA5898">
        <w:rPr>
          <w:rFonts w:ascii="GHEA Grapalat" w:hAnsi="GHEA Grapalat" w:cs="Sylfaen"/>
          <w:sz w:val="24"/>
          <w:lang w:val="hy-AM"/>
        </w:rPr>
        <w:t>Հսկողություն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իրականացնող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մարմինների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9.</w:t>
      </w:r>
      <w:r w:rsidRPr="00AA5898">
        <w:rPr>
          <w:rFonts w:ascii="GHEA Grapalat" w:hAnsi="GHEA Grapalat"/>
          <w:sz w:val="24"/>
          <w:lang w:val="hy-AM"/>
        </w:rPr>
        <w:tab/>
        <w:t xml:space="preserve">PR-7/ATL-01 </w:t>
      </w:r>
      <w:r w:rsidRPr="00AA5898">
        <w:rPr>
          <w:rFonts w:ascii="GHEA Grapalat" w:hAnsi="GHEA Grapalat" w:cs="Sylfaen"/>
          <w:sz w:val="24"/>
          <w:lang w:val="hy-AM"/>
        </w:rPr>
        <w:t>Փորձարկման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լաբորատորիաների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10.</w:t>
      </w:r>
      <w:r w:rsidRPr="00AA5898">
        <w:rPr>
          <w:rFonts w:ascii="GHEA Grapalat" w:hAnsi="GHEA Grapalat"/>
          <w:sz w:val="24"/>
          <w:lang w:val="hy-AM"/>
        </w:rPr>
        <w:tab/>
        <w:t xml:space="preserve">PR-7/ACL-01 </w:t>
      </w:r>
      <w:r w:rsidRPr="00AA5898">
        <w:rPr>
          <w:rFonts w:ascii="GHEA Grapalat" w:hAnsi="GHEA Grapalat" w:cs="Sylfaen"/>
          <w:sz w:val="24"/>
          <w:lang w:val="hy-AM"/>
        </w:rPr>
        <w:t>Տրամաչափարկման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լաբորատորիաների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11.</w:t>
      </w:r>
      <w:r w:rsidRPr="00AA5898">
        <w:rPr>
          <w:rFonts w:ascii="GHEA Grapalat" w:hAnsi="GHEA Grapalat"/>
          <w:sz w:val="24"/>
          <w:lang w:val="hy-AM"/>
        </w:rPr>
        <w:tab/>
      </w:r>
      <w:r w:rsidRPr="00AA5898">
        <w:rPr>
          <w:rFonts w:ascii="GHEA Grapalat" w:hAnsi="GHEA Grapalat" w:cs="Sylfaen"/>
          <w:sz w:val="24"/>
          <w:lang w:val="hy-AM"/>
        </w:rPr>
        <w:t>Որակավորման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ստուգում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իրականացնողների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հայտն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ու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կից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փաստաթղթերը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12.</w:t>
      </w:r>
      <w:r w:rsidRPr="00AA5898">
        <w:rPr>
          <w:rFonts w:ascii="GHEA Grapalat" w:hAnsi="GHEA Grapalat"/>
          <w:sz w:val="24"/>
          <w:lang w:val="hy-AM"/>
        </w:rPr>
        <w:tab/>
        <w:t xml:space="preserve">PR-7/APT-01 </w:t>
      </w:r>
      <w:r w:rsidRPr="00AA5898">
        <w:rPr>
          <w:rFonts w:ascii="GHEA Grapalat" w:hAnsi="GHEA Grapalat" w:cs="Sylfaen"/>
          <w:sz w:val="24"/>
          <w:lang w:val="hy-AM"/>
        </w:rPr>
        <w:t>Որակավորման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ստուգում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իրականացնողների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հավատարմագրումը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AA5898" w:rsidRPr="00AA5898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>13.</w:t>
      </w:r>
      <w:r w:rsidRPr="00AA5898">
        <w:rPr>
          <w:rFonts w:ascii="GHEA Grapalat" w:hAnsi="GHEA Grapalat"/>
          <w:sz w:val="24"/>
          <w:lang w:val="hy-AM"/>
        </w:rPr>
        <w:tab/>
        <w:t xml:space="preserve">K-02 </w:t>
      </w:r>
      <w:r w:rsidRPr="00AA5898">
        <w:rPr>
          <w:rFonts w:ascii="GHEA Grapalat" w:hAnsi="GHEA Grapalat" w:cs="Sylfaen"/>
          <w:sz w:val="24"/>
          <w:lang w:val="hy-AM"/>
        </w:rPr>
        <w:t>Հավատարմագրման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տեխնիկական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կոմիտեների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գործունեության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կարգը</w:t>
      </w:r>
      <w:r w:rsidRPr="00AA5898">
        <w:rPr>
          <w:rFonts w:ascii="GHEA Grapalat" w:hAnsi="GHEA Grapalat"/>
          <w:sz w:val="24"/>
          <w:lang w:val="hy-AM"/>
        </w:rPr>
        <w:t>,</w:t>
      </w:r>
    </w:p>
    <w:p w:rsidR="003F2D2C" w:rsidRPr="00A338C0" w:rsidRDefault="00AA5898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A5898">
        <w:rPr>
          <w:rFonts w:ascii="GHEA Grapalat" w:hAnsi="GHEA Grapalat"/>
          <w:sz w:val="24"/>
          <w:lang w:val="hy-AM"/>
        </w:rPr>
        <w:t xml:space="preserve">14. PR-7 </w:t>
      </w:r>
      <w:r w:rsidRPr="00AA5898">
        <w:rPr>
          <w:rFonts w:ascii="GHEA Grapalat" w:hAnsi="GHEA Grapalat" w:cs="Sylfaen"/>
          <w:sz w:val="24"/>
          <w:lang w:val="hy-AM"/>
        </w:rPr>
        <w:t>հավատարմագրման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ընթացակարգը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և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կից</w:t>
      </w:r>
      <w:r w:rsidRPr="00AA5898">
        <w:rPr>
          <w:rFonts w:ascii="GHEA Grapalat" w:hAnsi="GHEA Grapalat"/>
          <w:sz w:val="24"/>
          <w:lang w:val="hy-AM"/>
        </w:rPr>
        <w:t xml:space="preserve"> </w:t>
      </w:r>
      <w:r w:rsidRPr="00AA5898">
        <w:rPr>
          <w:rFonts w:ascii="GHEA Grapalat" w:hAnsi="GHEA Grapalat" w:cs="Sylfaen"/>
          <w:sz w:val="24"/>
          <w:lang w:val="hy-AM"/>
        </w:rPr>
        <w:t>հավելվածները</w:t>
      </w:r>
      <w:r w:rsidRPr="00AA5898">
        <w:rPr>
          <w:rFonts w:ascii="GHEA Grapalat" w:hAnsi="GHEA Grapalat"/>
          <w:sz w:val="24"/>
          <w:lang w:val="hy-AM"/>
        </w:rPr>
        <w:t>:</w:t>
      </w:r>
    </w:p>
    <w:p w:rsidR="007B6EEC" w:rsidRDefault="007B6EEC" w:rsidP="007B6EEC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338C0">
        <w:rPr>
          <w:rFonts w:ascii="GHEA Grapalat" w:hAnsi="GHEA Grapalat"/>
          <w:sz w:val="24"/>
          <w:lang w:val="hy-AM"/>
        </w:rPr>
        <w:t xml:space="preserve">15.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Հավատարմագրման ենթակա նոր ոլորտների մասով «Հավատարմագրման մասին» օրենքում կատարվել է փոփոխություն՝ համապատասխանության գանահատման մարմինների ցանկում ներառելով նաև որակավորման ստուգում իրականացնողների (PT պրովայդերի) հավատարմագրման սխեման: Այդ նպատակով մշակվել է «PR-7/APT-01 Որակավորման ստուգում իրականացնողների հավատարմագրումը» ընթացակարգը, հայտի և կից փաստաթղթերի ձևաչափերը, որոնք տեղադրվել են ՀԱՄ-ի պաշտոնական կայքում: 2023 թվականին </w:t>
      </w:r>
      <w:r w:rsidRPr="00A338C0">
        <w:rPr>
          <w:rFonts w:ascii="GHEA Grapalat" w:hAnsi="GHEA Grapalat" w:cs="Sylfaen"/>
          <w:sz w:val="24"/>
          <w:szCs w:val="24"/>
          <w:lang w:val="hy-AM"/>
        </w:rPr>
        <w:t>ԱՐՄՆԱԲ</w:t>
      </w:r>
      <w:r>
        <w:rPr>
          <w:rFonts w:ascii="GHEA Grapalat" w:hAnsi="GHEA Grapalat" w:cs="Sylfaen"/>
          <w:sz w:val="24"/>
          <w:szCs w:val="24"/>
          <w:lang w:val="hy-AM"/>
        </w:rPr>
        <w:t>-ը գրանցել է PT պրովայդերի հավատարմագրման առաջին հայտը:</w:t>
      </w:r>
    </w:p>
    <w:p w:rsidR="007B6EEC" w:rsidRPr="00A338C0" w:rsidRDefault="007B6EEC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:rsidR="007B6EEC" w:rsidRPr="00A338C0" w:rsidRDefault="007B6EEC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:rsidR="007B6EEC" w:rsidRPr="00A338C0" w:rsidRDefault="007B6EEC" w:rsidP="00AA589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:rsidR="00AA5898" w:rsidRPr="00D61C05" w:rsidRDefault="00AA5898" w:rsidP="00AA5898">
      <w:pPr>
        <w:spacing w:after="0" w:line="24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:rsidR="001B6D66" w:rsidRPr="00F7391F" w:rsidRDefault="00BE3052" w:rsidP="00BA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 w:rsidRPr="00AA5898">
        <w:rPr>
          <w:rFonts w:ascii="GHEAGrapalat-Bold" w:hAnsi="GHEAGrapalat-Bold" w:cs="GHEAGrapalat-Bold"/>
          <w:b/>
          <w:bCs/>
          <w:sz w:val="32"/>
          <w:szCs w:val="32"/>
        </w:rPr>
        <w:t>5</w:t>
      </w:r>
      <w:r w:rsidR="001B6D66" w:rsidRPr="00AA5898">
        <w:rPr>
          <w:rFonts w:ascii="GHEAGrapalat-Bold" w:hAnsi="GHEAGrapalat-Bold" w:cs="GHEAGrapalat-Bold"/>
          <w:b/>
          <w:bCs/>
          <w:sz w:val="32"/>
          <w:szCs w:val="32"/>
        </w:rPr>
        <w:t xml:space="preserve">.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Հավատարմագրման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մասնագիտացված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ծրագրային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ապահովում</w:t>
      </w:r>
    </w:p>
    <w:p w:rsidR="001B6D66" w:rsidRPr="00F7391F" w:rsidRDefault="001B6D66" w:rsidP="001B6D6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C613AB" w:rsidRPr="00C613AB" w:rsidRDefault="0014436B" w:rsidP="00C613A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>ԱՐՄՆԱԲ</w:t>
      </w:r>
      <w:r w:rsidR="005A171D">
        <w:rPr>
          <w:rFonts w:ascii="GHEA Grapalat" w:hAnsi="GHEA Grapalat"/>
          <w:sz w:val="24"/>
          <w:szCs w:val="24"/>
          <w:lang w:val="hy-AM"/>
        </w:rPr>
        <w:t>-ն ի</w:t>
      </w:r>
      <w:r w:rsidR="001B6D66" w:rsidRPr="00C613AB">
        <w:rPr>
          <w:rFonts w:ascii="GHEA Grapalat" w:hAnsi="GHEA Grapalat"/>
          <w:sz w:val="24"/>
          <w:szCs w:val="24"/>
        </w:rPr>
        <w:t>րականաց</w:t>
      </w:r>
      <w:r w:rsidR="005A171D">
        <w:rPr>
          <w:rFonts w:ascii="GHEA Grapalat" w:hAnsi="GHEA Grapalat"/>
          <w:sz w:val="24"/>
          <w:szCs w:val="24"/>
          <w:lang w:val="hy-AM"/>
        </w:rPr>
        <w:t>ն</w:t>
      </w:r>
      <w:r w:rsidR="00C613AB">
        <w:rPr>
          <w:rFonts w:ascii="GHEA Grapalat" w:hAnsi="GHEA Grapalat"/>
          <w:sz w:val="24"/>
          <w:szCs w:val="24"/>
          <w:lang w:val="hy-AM"/>
        </w:rPr>
        <w:t>ում է</w:t>
      </w:r>
      <w:r w:rsidR="005A171D">
        <w:rPr>
          <w:rFonts w:ascii="GHEA Grapalat" w:hAnsi="GHEA Grapalat"/>
          <w:sz w:val="24"/>
          <w:szCs w:val="24"/>
          <w:lang w:val="hy-AM"/>
        </w:rPr>
        <w:t xml:space="preserve"> ծրագրային ապահովման աշխատանքներ </w:t>
      </w:r>
      <w:r w:rsidR="00AA5898">
        <w:rPr>
          <w:rFonts w:ascii="GHEA Grapalat" w:hAnsi="GHEA Grapalat"/>
          <w:sz w:val="24"/>
          <w:szCs w:val="24"/>
          <w:lang w:val="ru-RU"/>
        </w:rPr>
        <w:t>համ</w:t>
      </w:r>
      <w:r w:rsidR="005A171D">
        <w:rPr>
          <w:rFonts w:ascii="GHEA Grapalat" w:hAnsi="GHEA Grapalat"/>
          <w:sz w:val="24"/>
          <w:szCs w:val="24"/>
          <w:lang w:val="hy-AM"/>
        </w:rPr>
        <w:t>աձայն</w:t>
      </w:r>
      <w:r w:rsidR="001B6D66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>Եվրասիական տնտեսական հանձնաժողովի կոլեգիայի 2016 թ.-ի մայիսի 10-ի թիվ 38 որոշ</w:t>
      </w:r>
      <w:r w:rsidR="005A171D">
        <w:rPr>
          <w:rFonts w:ascii="GHEA Grapalat" w:hAnsi="GHEA Grapalat"/>
          <w:sz w:val="24"/>
          <w:szCs w:val="24"/>
          <w:lang w:val="hy-AM"/>
        </w:rPr>
        <w:t>ման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>, «Արտաքին և փոխադարձ առևտրի կարգավորման ժամանակ Եվրասիական տնտեսական միության անդամ պետությունների լիազոր մարմինների կողմից ձ</w:t>
      </w:r>
      <w:r w:rsidR="00485D97">
        <w:rPr>
          <w:rFonts w:ascii="GHEA Grapalat" w:hAnsi="GHEA Grapalat"/>
          <w:sz w:val="24"/>
          <w:szCs w:val="24"/>
          <w:lang w:val="hy-AM"/>
        </w:rPr>
        <w:t>և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>ակերպվող փաստաթղթերի, այդ թվում՝ արգելքների ու սահմանափակումների պահպանումը հաստատելու նպատակով մաքսային գործառնություններ կատարելու ժամանակ ներկայացվող փաստաթղթերի տվյալների բազաների օգտագործում</w:t>
      </w:r>
      <w:r w:rsidR="005A171D">
        <w:rPr>
          <w:rFonts w:ascii="GHEA Grapalat" w:hAnsi="GHEA Grapalat"/>
          <w:sz w:val="24"/>
          <w:szCs w:val="24"/>
          <w:lang w:val="fr-FR"/>
        </w:rPr>
        <w:t xml:space="preserve">» 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>N1 ընդհանուր գործընթաց</w:t>
      </w:r>
      <w:r w:rsidR="005A171D">
        <w:rPr>
          <w:rFonts w:ascii="GHEA Grapalat" w:hAnsi="GHEA Grapalat"/>
          <w:sz w:val="24"/>
          <w:szCs w:val="24"/>
          <w:lang w:val="hy-AM"/>
        </w:rPr>
        <w:t>ի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պահանջների</w:t>
      </w:r>
      <w:r w:rsidR="00BE3052">
        <w:rPr>
          <w:rFonts w:ascii="GHEA Grapalat" w:hAnsi="GHEA Grapalat"/>
          <w:sz w:val="24"/>
          <w:szCs w:val="24"/>
          <w:lang w:val="hy-AM"/>
        </w:rPr>
        <w:t>։</w:t>
      </w:r>
    </w:p>
    <w:p w:rsidR="00C11F2B" w:rsidRPr="00CD2299" w:rsidRDefault="0058568B" w:rsidP="004C2FE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) </w:t>
      </w:r>
      <w:r w:rsidR="009E49C9">
        <w:rPr>
          <w:rFonts w:ascii="GHEA Grapalat" w:hAnsi="GHEA Grapalat"/>
          <w:sz w:val="24"/>
          <w:szCs w:val="24"/>
          <w:lang w:val="hy-AM"/>
        </w:rPr>
        <w:t>Հ</w:t>
      </w:r>
      <w:r w:rsidR="00AA5898">
        <w:rPr>
          <w:rFonts w:ascii="GHEA Grapalat" w:hAnsi="GHEA Grapalat"/>
          <w:sz w:val="24"/>
          <w:szCs w:val="24"/>
          <w:lang w:val="ru-RU"/>
        </w:rPr>
        <w:t>ամ</w:t>
      </w:r>
      <w:r w:rsidR="00414421" w:rsidRPr="00F7391F">
        <w:rPr>
          <w:rFonts w:ascii="GHEA Grapalat" w:hAnsi="GHEA Grapalat"/>
          <w:sz w:val="24"/>
          <w:szCs w:val="24"/>
        </w:rPr>
        <w:t>աշխարհային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9E49C9">
        <w:rPr>
          <w:rFonts w:ascii="GHEA Grapalat" w:hAnsi="GHEA Grapalat"/>
          <w:sz w:val="24"/>
          <w:szCs w:val="24"/>
        </w:rPr>
        <w:t>Բ</w:t>
      </w:r>
      <w:r w:rsidR="00414421" w:rsidRPr="00F7391F">
        <w:rPr>
          <w:rFonts w:ascii="GHEA Grapalat" w:hAnsi="GHEA Grapalat"/>
          <w:sz w:val="24"/>
          <w:szCs w:val="24"/>
        </w:rPr>
        <w:t>անկի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«</w:t>
      </w:r>
      <w:r w:rsidR="00414421" w:rsidRPr="00F7391F">
        <w:rPr>
          <w:rFonts w:ascii="GHEA Grapalat" w:hAnsi="GHEA Grapalat"/>
          <w:sz w:val="24"/>
          <w:szCs w:val="24"/>
        </w:rPr>
        <w:t>Առևտրի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խթանում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և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որակի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ենթակառուցվածք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» </w:t>
      </w:r>
      <w:r w:rsidR="00414421" w:rsidRPr="00F7391F">
        <w:rPr>
          <w:rFonts w:ascii="GHEA Grapalat" w:hAnsi="GHEA Grapalat"/>
          <w:sz w:val="24"/>
          <w:szCs w:val="24"/>
        </w:rPr>
        <w:t>վարկային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ծրագրով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նախատեսված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ՀՀ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85D97">
        <w:rPr>
          <w:rFonts w:ascii="GHEA Grapalat" w:hAnsi="GHEA Grapalat"/>
          <w:sz w:val="24"/>
          <w:szCs w:val="24"/>
          <w:lang w:val="hy-AM"/>
        </w:rPr>
        <w:t>է</w:t>
      </w:r>
      <w:r w:rsidR="00414421" w:rsidRPr="00F7391F">
        <w:rPr>
          <w:rFonts w:ascii="GHEA Grapalat" w:hAnsi="GHEA Grapalat"/>
          <w:sz w:val="24"/>
          <w:szCs w:val="24"/>
        </w:rPr>
        <w:t>կոնոմիկայի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նախարարի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և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ՀՀ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վարչապետի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աշխատակազմի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ղեկավարի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հետ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կնքված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TPQI-C-3.2.1.2 </w:t>
      </w:r>
      <w:r w:rsidR="00485D97">
        <w:rPr>
          <w:rFonts w:ascii="GHEA Grapalat" w:hAnsi="GHEA Grapalat"/>
          <w:sz w:val="24"/>
          <w:szCs w:val="24"/>
          <w:lang w:val="hy-AM"/>
        </w:rPr>
        <w:t>պ</w:t>
      </w:r>
      <w:r w:rsidR="00414421" w:rsidRPr="00F7391F">
        <w:rPr>
          <w:rFonts w:ascii="GHEA Grapalat" w:hAnsi="GHEA Grapalat"/>
          <w:sz w:val="24"/>
          <w:szCs w:val="24"/>
        </w:rPr>
        <w:t>այմանագրի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շրջանակում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«</w:t>
      </w:r>
      <w:r w:rsidR="00414421" w:rsidRPr="00F7391F">
        <w:rPr>
          <w:rFonts w:ascii="GHEA Grapalat" w:hAnsi="GHEA Grapalat"/>
          <w:sz w:val="24"/>
          <w:szCs w:val="24"/>
        </w:rPr>
        <w:t>Հարմոնիա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» </w:t>
      </w:r>
      <w:r w:rsidR="00414421" w:rsidRPr="00F7391F">
        <w:rPr>
          <w:rFonts w:ascii="GHEA Grapalat" w:hAnsi="GHEA Grapalat"/>
          <w:sz w:val="24"/>
          <w:szCs w:val="24"/>
        </w:rPr>
        <w:t>տեղեկատվական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տեխնոլոգիաների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և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կրթական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զարգացման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հիմնադրամի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կողմից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մշակվ</w:t>
      </w:r>
      <w:r w:rsidR="005100BC">
        <w:rPr>
          <w:rFonts w:ascii="GHEA Grapalat" w:hAnsi="GHEA Grapalat"/>
          <w:sz w:val="24"/>
          <w:szCs w:val="24"/>
        </w:rPr>
        <w:t>ել</w:t>
      </w:r>
      <w:r w:rsidR="005100BC" w:rsidRPr="005100BC">
        <w:rPr>
          <w:rFonts w:ascii="GHEA Grapalat" w:hAnsi="GHEA Grapalat"/>
          <w:sz w:val="24"/>
          <w:szCs w:val="24"/>
          <w:lang w:val="fr-FR"/>
        </w:rPr>
        <w:t xml:space="preserve"> </w:t>
      </w:r>
      <w:r w:rsidR="00BE3052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4436B">
        <w:rPr>
          <w:rFonts w:ascii="GHEA Grapalat" w:hAnsi="GHEA Grapalat"/>
          <w:sz w:val="24"/>
          <w:szCs w:val="24"/>
          <w:lang w:val="hy-AM"/>
        </w:rPr>
        <w:t>ԱՐՄՆԱԲ</w:t>
      </w:r>
      <w:r w:rsidR="00BE3052">
        <w:rPr>
          <w:rFonts w:ascii="GHEA Grapalat" w:hAnsi="GHEA Grapalat"/>
          <w:sz w:val="24"/>
          <w:szCs w:val="24"/>
          <w:lang w:val="hy-AM"/>
        </w:rPr>
        <w:t>-ին է տրամադրվել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Էլեկտրոնային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հավատարմագրման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գործընթացի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(e-accreditation) </w:t>
      </w:r>
      <w:r w:rsidR="00414421" w:rsidRPr="00F7391F">
        <w:rPr>
          <w:rFonts w:ascii="GHEA Grapalat" w:hAnsi="GHEA Grapalat"/>
          <w:sz w:val="24"/>
          <w:szCs w:val="24"/>
        </w:rPr>
        <w:t>ավտոմատացված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E033EF">
        <w:rPr>
          <w:rFonts w:ascii="GHEA Grapalat" w:hAnsi="GHEA Grapalat"/>
          <w:sz w:val="24"/>
          <w:szCs w:val="24"/>
          <w:lang w:val="fr-FR"/>
        </w:rPr>
        <w:t>համ</w:t>
      </w:r>
      <w:r w:rsidR="00414421" w:rsidRPr="00F7391F">
        <w:rPr>
          <w:rFonts w:ascii="GHEA Grapalat" w:hAnsi="GHEA Grapalat"/>
          <w:sz w:val="24"/>
          <w:szCs w:val="24"/>
        </w:rPr>
        <w:t>ակարգը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, </w:t>
      </w:r>
      <w:r>
        <w:rPr>
          <w:rFonts w:ascii="GHEA Grapalat" w:hAnsi="GHEA Grapalat"/>
          <w:sz w:val="24"/>
          <w:szCs w:val="24"/>
        </w:rPr>
        <w:t>որ</w:t>
      </w:r>
      <w:r w:rsidR="00BE3052">
        <w:rPr>
          <w:rFonts w:ascii="GHEA Grapalat" w:hAnsi="GHEA Grapalat"/>
          <w:sz w:val="24"/>
          <w:szCs w:val="24"/>
          <w:lang w:val="hy-AM"/>
        </w:rPr>
        <w:t xml:space="preserve">ը գտնվում է պիլոտային </w:t>
      </w:r>
      <w:r w:rsidR="005100BC">
        <w:rPr>
          <w:rFonts w:ascii="GHEA Grapalat" w:hAnsi="GHEA Grapalat"/>
          <w:sz w:val="24"/>
          <w:szCs w:val="24"/>
          <w:lang w:val="fr-FR"/>
        </w:rPr>
        <w:t>փորձ</w:t>
      </w:r>
      <w:r w:rsidR="00BE3052">
        <w:rPr>
          <w:rFonts w:ascii="GHEA Grapalat" w:hAnsi="GHEA Grapalat"/>
          <w:sz w:val="24"/>
          <w:szCs w:val="24"/>
          <w:lang w:val="hy-AM"/>
        </w:rPr>
        <w:t>արկման գործընթացում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>:</w:t>
      </w:r>
    </w:p>
    <w:p w:rsidR="006025E7" w:rsidRDefault="0058568B" w:rsidP="006025E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fr-FR"/>
        </w:rPr>
        <w:t>3</w:t>
      </w:r>
      <w:r w:rsidR="004C2FEB" w:rsidRPr="00CD2299">
        <w:rPr>
          <w:rFonts w:ascii="GHEA Grapalat" w:hAnsi="GHEA Grapalat"/>
          <w:sz w:val="24"/>
          <w:szCs w:val="24"/>
          <w:lang w:val="fr-FR"/>
        </w:rPr>
        <w:t xml:space="preserve">) </w:t>
      </w:r>
      <w:r w:rsidR="003314D8">
        <w:rPr>
          <w:rFonts w:ascii="GHEA Grapalat" w:eastAsia="Times New Roman" w:hAnsi="GHEA Grapalat" w:cs="Sylfaen"/>
          <w:sz w:val="24"/>
          <w:szCs w:val="24"/>
          <w:lang w:val="hy-AM"/>
        </w:rPr>
        <w:t>Պարբերաբար արդիականացվել են</w:t>
      </w:r>
      <w:r w:rsidR="006025E7" w:rsidRPr="006025E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4436B">
        <w:rPr>
          <w:rFonts w:ascii="GHEA Grapalat" w:eastAsia="Times New Roman" w:hAnsi="GHEA Grapalat" w:cs="Sylfaen"/>
          <w:sz w:val="24"/>
          <w:szCs w:val="24"/>
          <w:lang w:val="hy-AM"/>
        </w:rPr>
        <w:t>ԱՐՄՆԱԲ</w:t>
      </w:r>
      <w:r w:rsidR="00AA5898" w:rsidRPr="00AA5898">
        <w:rPr>
          <w:rFonts w:ascii="GHEA Grapalat" w:eastAsia="Times New Roman" w:hAnsi="GHEA Grapalat" w:cs="Sylfaen"/>
          <w:sz w:val="24"/>
          <w:szCs w:val="24"/>
          <w:lang w:val="fr-FR"/>
        </w:rPr>
        <w:t>-</w:t>
      </w:r>
      <w:r w:rsidR="00AA5898">
        <w:rPr>
          <w:rFonts w:ascii="GHEA Grapalat" w:eastAsia="Times New Roman" w:hAnsi="GHEA Grapalat" w:cs="Sylfaen"/>
          <w:sz w:val="24"/>
          <w:szCs w:val="24"/>
          <w:lang w:val="ru-RU"/>
        </w:rPr>
        <w:t>ի</w:t>
      </w:r>
      <w:r w:rsidR="006025E7" w:rsidRPr="006025E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պաշտոնական կայքի հետևյալ տեղեկատվությունը՝</w:t>
      </w:r>
    </w:p>
    <w:p w:rsidR="006025E7" w:rsidRDefault="006025E7" w:rsidP="006025E7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-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ոլորտին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առնչվող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օրենսդրական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իրավական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ակտերը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</w:p>
    <w:p w:rsidR="006025E7" w:rsidRDefault="006025E7" w:rsidP="006025E7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չափանիշներն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ու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պահանջները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</w:p>
    <w:p w:rsidR="00AD2847" w:rsidRDefault="006025E7" w:rsidP="006025E7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գործընթացին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առնչվող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փաստաթղթերը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մասնավորապես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հայտատուների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կողմից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նպատակով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ներկայացվող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հայտերի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փաստաթղթերի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ձևերը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</w:p>
    <w:p w:rsidR="00AD2847" w:rsidRDefault="00AD2847" w:rsidP="006025E7">
      <w:pPr>
        <w:spacing w:after="0" w:line="360" w:lineRule="auto"/>
        <w:ind w:firstLine="709"/>
        <w:jc w:val="both"/>
        <w:rPr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ՀՀ</w:t>
      </w:r>
      <w:r w:rsidR="006025E7" w:rsidRPr="0060120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ում</w:t>
      </w:r>
      <w:r w:rsidR="006025E7"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հավատարմագրված</w:t>
      </w:r>
      <w:r w:rsidR="006025E7"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9E49C9">
        <w:rPr>
          <w:rFonts w:ascii="GHEA Grapalat" w:eastAsia="Times New Roman" w:hAnsi="GHEA Grapalat"/>
          <w:sz w:val="24"/>
          <w:szCs w:val="24"/>
          <w:lang w:val="pt-BR"/>
        </w:rPr>
        <w:t>ՀԳՄ-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ների ցանկերը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AD2847">
        <w:rPr>
          <w:lang w:val="pt-BR"/>
        </w:rPr>
        <w:t xml:space="preserve"> </w:t>
      </w:r>
    </w:p>
    <w:p w:rsidR="00AD2847" w:rsidRDefault="00AD2847" w:rsidP="006025E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Sylfaen" w:hAnsi="Sylfaen"/>
          <w:lang w:val="hy-AM"/>
        </w:rPr>
        <w:t xml:space="preserve">- </w:t>
      </w:r>
      <w:r w:rsidRPr="00AD284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գնահատողների, փորձագետների, </w:t>
      </w:r>
      <w:r w:rsidR="007B6EEC">
        <w:rPr>
          <w:rFonts w:ascii="GHEA Grapalat" w:eastAsia="Times New Roman" w:hAnsi="GHEA Grapalat" w:cs="Sylfaen"/>
          <w:sz w:val="24"/>
          <w:szCs w:val="24"/>
          <w:lang w:val="ru-RU"/>
        </w:rPr>
        <w:t>համ</w:t>
      </w:r>
      <w:r w:rsidRPr="00AD284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ապատասխանության սերտիֆիկատների և </w:t>
      </w:r>
      <w:r w:rsidR="007B6EEC">
        <w:rPr>
          <w:rFonts w:ascii="GHEA Grapalat" w:eastAsia="Times New Roman" w:hAnsi="GHEA Grapalat" w:cs="Sylfaen"/>
          <w:sz w:val="24"/>
          <w:szCs w:val="24"/>
          <w:lang w:val="ru-RU"/>
        </w:rPr>
        <w:t>համ</w:t>
      </w:r>
      <w:r w:rsidRPr="00AD2847">
        <w:rPr>
          <w:rFonts w:ascii="GHEA Grapalat" w:eastAsia="Times New Roman" w:hAnsi="GHEA Grapalat" w:cs="Sylfaen"/>
          <w:sz w:val="24"/>
          <w:szCs w:val="24"/>
          <w:lang w:val="hy-AM"/>
        </w:rPr>
        <w:t>ապատասխանության հայտարարագրերի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ռեեստրները։</w:t>
      </w:r>
    </w:p>
    <w:p w:rsidR="001B6D66" w:rsidRPr="00F7391F" w:rsidRDefault="00BB0690" w:rsidP="005C30D4">
      <w:pPr>
        <w:pStyle w:val="ListParagraph"/>
        <w:tabs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HEA Grapalat" w:hAnsi="GHEA Grapalat"/>
          <w:b/>
          <w:sz w:val="32"/>
          <w:szCs w:val="32"/>
          <w:lang w:val="fr-FR"/>
        </w:rPr>
      </w:pPr>
      <w:r>
        <w:rPr>
          <w:rFonts w:ascii="GHEA Grapalat" w:hAnsi="GHEA Grapalat"/>
          <w:b/>
          <w:sz w:val="32"/>
          <w:szCs w:val="32"/>
          <w:lang w:val="fr-FR"/>
        </w:rPr>
        <w:lastRenderedPageBreak/>
        <w:t>6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. Հավատարմագրման եվրոպական </w:t>
      </w:r>
      <w:r w:rsidR="00D61C05" w:rsidRPr="00E033EF">
        <w:rPr>
          <w:rFonts w:ascii="GHEA Grapalat" w:hAnsi="GHEA Grapalat"/>
          <w:b/>
          <w:sz w:val="32"/>
          <w:szCs w:val="32"/>
          <w:lang w:val="hy-AM"/>
        </w:rPr>
        <w:t>համ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ագործակցու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softHyphen/>
        <w:t xml:space="preserve">թյան (EA) հետ երկկողմ ճանաչման </w:t>
      </w:r>
      <w:r w:rsidR="00D61C05" w:rsidRPr="00E033EF">
        <w:rPr>
          <w:rFonts w:ascii="GHEA Grapalat" w:hAnsi="GHEA Grapalat"/>
          <w:b/>
          <w:sz w:val="32"/>
          <w:szCs w:val="32"/>
          <w:lang w:val="hy-AM"/>
        </w:rPr>
        <w:t>համ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աձայնագրի ստորագրող կողմ հանդիսանալու </w:t>
      </w:r>
      <w:r w:rsidR="00D61C05" w:rsidRPr="00E033EF">
        <w:rPr>
          <w:rFonts w:ascii="GHEA Grapalat" w:hAnsi="GHEA Grapalat"/>
          <w:b/>
          <w:sz w:val="32"/>
          <w:szCs w:val="32"/>
          <w:lang w:val="hy-AM"/>
        </w:rPr>
        <w:t>համ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ար» Թվինինգ (Twinning) Ծրագրի </w:t>
      </w:r>
      <w:r w:rsidR="00B42B6B">
        <w:rPr>
          <w:rFonts w:ascii="GHEA Grapalat" w:hAnsi="GHEA Grapalat"/>
          <w:b/>
          <w:sz w:val="32"/>
          <w:szCs w:val="32"/>
          <w:lang w:val="hy-AM"/>
        </w:rPr>
        <w:t>իրականացում</w:t>
      </w:r>
    </w:p>
    <w:p w:rsidR="001B6D66" w:rsidRPr="00F7391F" w:rsidRDefault="001B6D66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</w:p>
    <w:p w:rsidR="00D61C05" w:rsidRPr="00D61C05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Հ</w:t>
      </w:r>
      <w:r>
        <w:rPr>
          <w:rFonts w:ascii="GHEA Grapalat" w:hAnsi="GHEA Grapalat" w:cs="Sylfaen"/>
          <w:sz w:val="24"/>
          <w:szCs w:val="24"/>
          <w:lang w:val="ru-RU"/>
        </w:rPr>
        <w:t>այաստանի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</w:t>
      </w:r>
      <w:r>
        <w:rPr>
          <w:rFonts w:ascii="GHEA Grapalat" w:hAnsi="GHEA Grapalat" w:cs="Sylfaen"/>
          <w:sz w:val="24"/>
          <w:szCs w:val="24"/>
          <w:lang w:val="ru-RU"/>
        </w:rPr>
        <w:t>անրապետության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ու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Ատոմային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էներգիայի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համայնքի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դրանց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միջև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կնքված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Համապարփակ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ընդլայնված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գործընկերության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կիրարկման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ճանապարհային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քարտեզի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Հոդված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130 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Համագործակցություն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առևտրի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խոչընդոտների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ոլորտում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համաձայն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երկկողմ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ճանաչման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կնքմանն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ուղղված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միջոցառումներն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իրականացնելու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Ստեղծել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պայմաններ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Հայաստանի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համակարգի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ճանաչման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համար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ԹՎԻՆԻՆԳ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(EU funded project, TWINNING TOOL)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ծրագրի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շրջանակում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իրականացվել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հետևյալ</w:t>
      </w:r>
      <w:r w:rsidRPr="00D61C0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աշխատանքները՝</w:t>
      </w:r>
    </w:p>
    <w:p w:rsidR="00D61C05" w:rsidRPr="00AA7A24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հունվարի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9-12-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ընկած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ժամանակահատվածում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ARMNAB-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ներքին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արտաքին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գնահատողների</w:t>
      </w:r>
      <w:r w:rsidRPr="00AA7A24">
        <w:rPr>
          <w:rFonts w:ascii="GHEA Grapalat" w:hAnsi="GHEA Grapalat" w:cs="Sylfaen"/>
          <w:sz w:val="24"/>
          <w:szCs w:val="24"/>
          <w:lang w:val="fr-FR"/>
        </w:rPr>
        <w:t>/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փորձագետների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համար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պարտադիր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փաստաթղթերի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դասընթաց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իրականացվել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ACCREDIA-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փորձագետ</w:t>
      </w:r>
      <w:r w:rsidR="00AA7A24">
        <w:rPr>
          <w:rFonts w:ascii="GHEA Grapalat" w:hAnsi="GHEA Grapalat" w:cs="Sylfaen"/>
          <w:sz w:val="24"/>
          <w:szCs w:val="24"/>
          <w:lang w:val="ru-RU"/>
        </w:rPr>
        <w:t>ի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կողմից։</w:t>
      </w:r>
      <w:r w:rsidRPr="00AA7A24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Առաքելության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շրջանակում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անդրադարձ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կատարվել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հարցերին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որպես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կազմակերպություն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ոլորտները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կառուցվածքը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հանձնաժողովները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գործընթացը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հրատարակությունները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դերը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փոխճանաչման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առավելությունները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Պատկերանիշի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նշանի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կիրառման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քաղաքականությունը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պարտադիր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փաստաթղթերը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փոխճանաչման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lastRenderedPageBreak/>
        <w:t>համաձայնագրի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նշանի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համակցված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նշանի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կիրառման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օրինակներ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 P15 - ISO/IEC 17020:2012-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կիրառումը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հսկողության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- ILAC P10 - ILAC-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քաղաքականությունը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չափման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արդյունքների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չափագիտական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հետևելիության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վերաբերյալ։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հունվարի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26-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կայացել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Թվինինգ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ծրագրի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ղեկավար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6-</w:t>
      </w:r>
      <w:r w:rsidRPr="00D61C05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նիստը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մասնակցել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Հայաստանում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պատվիրակության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</w:t>
      </w:r>
      <w:r w:rsidRPr="00A338C0">
        <w:rPr>
          <w:rFonts w:ascii="GHEA Grapalat" w:hAnsi="GHEA Grapalat" w:cs="Sylfaen"/>
          <w:sz w:val="24"/>
          <w:szCs w:val="24"/>
          <w:lang w:val="fr-FR"/>
        </w:rPr>
        <w:t>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ՀՀ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էկոնոմիկայի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նախարարության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ներկայացուցիչները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ինչպես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Իտալիայի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Գերմանիայի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գործընկերները։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Ղեկավար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անդամները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հաստատել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5-</w:t>
      </w:r>
      <w:r w:rsidRPr="00D61C05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կիսամյակի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զեկույցն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>
        <w:rPr>
          <w:rFonts w:ascii="GHEA Grapalat" w:hAnsi="GHEA Grapalat" w:cs="Sylfaen"/>
          <w:sz w:val="24"/>
          <w:szCs w:val="24"/>
          <w:lang w:val="fr-FR"/>
        </w:rPr>
        <w:t xml:space="preserve">ծրագրի </w:t>
      </w:r>
      <w:r w:rsidRPr="00A338C0">
        <w:rPr>
          <w:rFonts w:ascii="GHEA Grapalat" w:hAnsi="GHEA Grapalat" w:cs="Sylfaen"/>
          <w:sz w:val="24"/>
          <w:szCs w:val="24"/>
          <w:lang w:val="fr-FR"/>
        </w:rPr>
        <w:t>6-</w:t>
      </w:r>
      <w:r w:rsidRPr="00D61C05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կիսամյակի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աշխատանքային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պլանը։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հունվարի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19-27-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ընկած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ժամանակահատվածում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«LATAK»-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D61C05">
        <w:rPr>
          <w:rFonts w:ascii="GHEA Grapalat" w:hAnsi="GHEA Grapalat" w:cs="Sylfaen"/>
          <w:sz w:val="24"/>
          <w:szCs w:val="24"/>
          <w:lang w:val="ru-RU"/>
        </w:rPr>
        <w:t>Լատվիայի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ազգային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բյուրո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AA7A24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Երևանում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կացրել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վերջնական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սիմուլյացիոն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գործընկերային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համաձայն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ISO/IEC 17011:2017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ISO/IEC 17065:2012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ստանդարտների։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Անցկացված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գործընկերային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ընթացքում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="00AA7A24"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A7A24">
        <w:rPr>
          <w:rFonts w:ascii="GHEA Grapalat" w:hAnsi="GHEA Grapalat" w:cs="Sylfaen"/>
          <w:sz w:val="24"/>
          <w:szCs w:val="24"/>
          <w:lang w:val="ru-RU"/>
        </w:rPr>
        <w:t>ԱՐՄՆԱԲ</w:t>
      </w:r>
      <w:r w:rsidR="00AA7A24" w:rsidRPr="00A338C0">
        <w:rPr>
          <w:rFonts w:ascii="GHEA Grapalat" w:hAnsi="GHEA Grapalat" w:cs="Sylfaen"/>
          <w:sz w:val="24"/>
          <w:szCs w:val="24"/>
          <w:lang w:val="fr-FR"/>
        </w:rPr>
        <w:t>-</w:t>
      </w:r>
      <w:r w:rsidR="00AA7A24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ուղղիչ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գործողությունների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ստուգումը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փաստաթղթերի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գրառումների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կառավարման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ընթացակարգերի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ներքին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աուդիտների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արդյունքների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անհամապատասխանությունների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ուղղիչ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գործողությունների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բարելավումների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այլ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թեմաների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փաստաթղթերի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ուսումնասիրությունը։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հատկացվել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արտադրանքի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հետևմանը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(witnessing):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փետրվարի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6-10-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ընկած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ժամանակահատվածում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«ACCREDIA»-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Իտալիայի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AA7A24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Երևանում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իրականացրել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A7A24">
        <w:rPr>
          <w:rFonts w:ascii="GHEA Grapalat" w:hAnsi="GHEA Grapalat" w:cs="Sylfaen"/>
          <w:sz w:val="24"/>
          <w:szCs w:val="24"/>
          <w:lang w:val="ru-RU"/>
        </w:rPr>
        <w:t>երրորդ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սիմուլյացիոն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գնահատում</w:t>
      </w:r>
      <w:r w:rsidR="00AA7A24">
        <w:rPr>
          <w:rFonts w:ascii="GHEA Grapalat" w:hAnsi="GHEA Grapalat" w:cs="Sylfaen"/>
          <w:sz w:val="24"/>
          <w:szCs w:val="24"/>
          <w:lang w:val="ru-RU"/>
        </w:rPr>
        <w:t>ը</w:t>
      </w:r>
      <w:r w:rsidR="00AA7A24"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ըստ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ISO/IEC 17011:2017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ISO/IEC 17025:2017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ստանդարտների։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Առաքելությունն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պլանի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համաձայն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ուսումնասիրվել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կետերը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նախորդ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գործընկերային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սիմուլյացիայի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(4/7/2022 – 8/7/2022)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բարձրաձայնված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բացահայտումներին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հաջորդած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գործողությունները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BB0690">
      <w:pPr>
        <w:tabs>
          <w:tab w:val="left" w:pos="83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սահմանված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կանոնների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ընթացակարգերի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դրանց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համապատասխանությունը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կիրառելի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ստանդարտներին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պարտադիր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փաստաթղթերին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BB0690">
      <w:pPr>
        <w:tabs>
          <w:tab w:val="left" w:pos="83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չափագիտական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հետևելիությունը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մասնակցությունը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որակավորման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ստուգումներին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(PT),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գործընթացում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ներգրավված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անձնակազմի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մշտադիտարկումը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BB0690">
      <w:pPr>
        <w:tabs>
          <w:tab w:val="left" w:pos="83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առնչվող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գրառումները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BB0690">
      <w:pPr>
        <w:tabs>
          <w:tab w:val="left" w:pos="83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մեկ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հատկացվել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փորձարկման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լաբորատորիայում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հետևմանը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(witnessing)</w:t>
      </w:r>
      <w:r w:rsidRPr="00D61C05">
        <w:rPr>
          <w:rFonts w:ascii="GHEA Grapalat" w:hAnsi="GHEA Grapalat" w:cs="Sylfaen"/>
          <w:sz w:val="24"/>
          <w:szCs w:val="24"/>
          <w:lang w:val="ru-RU"/>
        </w:rPr>
        <w:t>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Վերջինիս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նպատակն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«ARMNAB»-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խմբի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գիտելիքներն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կարողությունները։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5)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փետրվարի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6–10-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ընկած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ժամանակահատվածում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«ACCREDIA»-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Իտալիայի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AA7A24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իրականացրել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 «ISO/IEC 17025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սխեմայի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վերանայումը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որակավորման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ընթացակարգերի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դրանց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անվանումը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կրող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առաքելություն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ինչի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արդյունքում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հնարավոր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եղավ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կիսվել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գործընթացների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կարծիքներով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փորձով։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Անդրադարձ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կատարվել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այն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ոլորտներին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որոնցում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կարող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թերություններ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արձանագրվել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քննարկվել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հնարավոր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ուղղիչ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գործողությունները՝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կապված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այն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գրառումների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որոնք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կիրառվում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աշխատանքում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ներգրավված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անձնակազմի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մշտադիտարկման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պատշաճ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պլանավորման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նպատակով։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Լաբորատորիայի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տեղում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(witnessing)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իրականացվել՝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A7A24">
        <w:rPr>
          <w:rFonts w:ascii="GHEA Grapalat" w:hAnsi="GHEA Grapalat" w:cs="Sylfaen"/>
          <w:sz w:val="24"/>
          <w:szCs w:val="24"/>
          <w:lang w:val="ru-RU"/>
        </w:rPr>
        <w:t>ԱՐՄՆԱԲ</w:t>
      </w:r>
      <w:r w:rsidR="00AA7A24" w:rsidRPr="00A338C0">
        <w:rPr>
          <w:rFonts w:ascii="GHEA Grapalat" w:hAnsi="GHEA Grapalat" w:cs="Sylfaen"/>
          <w:sz w:val="24"/>
          <w:szCs w:val="24"/>
          <w:lang w:val="fr-FR"/>
        </w:rPr>
        <w:t>-</w:t>
      </w:r>
      <w:r w:rsidR="00AA7A24">
        <w:rPr>
          <w:rFonts w:ascii="GHEA Grapalat" w:hAnsi="GHEA Grapalat" w:cs="Sylfaen"/>
          <w:sz w:val="24"/>
          <w:szCs w:val="24"/>
          <w:lang w:val="ru-RU"/>
        </w:rPr>
        <w:t>ի</w:t>
      </w:r>
      <w:r w:rsidR="00AA7A24"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անձնակազմի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մշտադիտարկման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նպատակով։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 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ընթացքում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ներկայացվել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հնարավոր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բարելավումներին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ուղղված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առաջարկություններ։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6) «ACCREDIA»-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Իտալիայի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7B6EEC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2023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փետրվարի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20-23-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ընկած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ժամանակահատվածում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7B6EEC">
        <w:rPr>
          <w:rFonts w:ascii="GHEA Grapalat" w:hAnsi="GHEA Grapalat" w:cs="Sylfaen"/>
          <w:sz w:val="24"/>
          <w:szCs w:val="24"/>
          <w:lang w:val="ru-RU"/>
        </w:rPr>
        <w:t>ԱՐՄՆԱԲ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>-</w:t>
      </w:r>
      <w:r w:rsidR="007B6EEC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ներքին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արտաքին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lastRenderedPageBreak/>
        <w:t>գնահատողների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>/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փորձագետների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կացրել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Իտալիայի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փորձառությունը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օրգանական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սխեմայում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>,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կանոնակարգ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2018/848»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անվանումը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կրող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աշխատաժողով։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Աշխատաժողովի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շրջանակը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էր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օրգանական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սխեմայով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սերտիֆիկացում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իրականացնող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="00D95834">
        <w:rPr>
          <w:rFonts w:ascii="GHEA Grapalat" w:hAnsi="GHEA Grapalat" w:cs="Sylfaen"/>
          <w:sz w:val="24"/>
          <w:szCs w:val="24"/>
          <w:lang w:val="hy-AM"/>
        </w:rPr>
        <w:t>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 w:rsidRPr="00D61C05">
        <w:rPr>
          <w:rFonts w:ascii="GHEA Grapalat" w:hAnsi="GHEA Grapalat" w:cs="Sylfaen"/>
          <w:sz w:val="24"/>
          <w:szCs w:val="24"/>
          <w:lang w:val="ru-RU"/>
        </w:rPr>
        <w:t>ըստ</w:t>
      </w:r>
      <w:r w:rsidR="00D95834"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 w:rsidRPr="00D61C05">
        <w:rPr>
          <w:rFonts w:ascii="GHEA Grapalat" w:hAnsi="GHEA Grapalat" w:cs="Sylfaen"/>
          <w:sz w:val="24"/>
          <w:szCs w:val="24"/>
          <w:lang w:val="ru-RU"/>
        </w:rPr>
        <w:t>ԵՄ</w:t>
      </w:r>
      <w:r w:rsidR="00D95834"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 w:rsidRPr="00D61C05">
        <w:rPr>
          <w:rFonts w:ascii="GHEA Grapalat" w:hAnsi="GHEA Grapalat" w:cs="Sylfaen"/>
          <w:sz w:val="24"/>
          <w:szCs w:val="24"/>
          <w:lang w:val="ru-RU"/>
        </w:rPr>
        <w:t>կանոնակարգ</w:t>
      </w:r>
      <w:r w:rsidR="00D95834" w:rsidRPr="00A338C0">
        <w:rPr>
          <w:rFonts w:ascii="GHEA Grapalat" w:hAnsi="GHEA Grapalat" w:cs="Sylfaen"/>
          <w:sz w:val="24"/>
          <w:szCs w:val="24"/>
          <w:lang w:val="fr-FR"/>
        </w:rPr>
        <w:t xml:space="preserve"> 2018/848-</w:t>
      </w:r>
      <w:r w:rsidR="00D95834"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="00D95834"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 w:rsidRPr="00D61C05">
        <w:rPr>
          <w:rFonts w:ascii="GHEA Grapalat" w:hAnsi="GHEA Grapalat" w:cs="Sylfaen"/>
          <w:sz w:val="24"/>
          <w:szCs w:val="24"/>
          <w:lang w:val="ru-RU"/>
        </w:rPr>
        <w:t>հավատարմագր</w:t>
      </w:r>
      <w:r w:rsidR="00D95834">
        <w:rPr>
          <w:rFonts w:ascii="GHEA Grapalat" w:hAnsi="GHEA Grapalat" w:cs="Sylfaen"/>
          <w:sz w:val="24"/>
          <w:szCs w:val="24"/>
          <w:lang w:val="hy-AM"/>
        </w:rPr>
        <w:t>ման գործընթացի ներկայացում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անցումը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համարժեքությունից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ըստ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կանոնակարգ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2018/848-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Երրորդ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երկրների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նախատեսված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պահանջները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),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օրգանական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>
        <w:rPr>
          <w:rFonts w:ascii="GHEA Grapalat" w:hAnsi="GHEA Grapalat" w:cs="Sylfaen"/>
          <w:sz w:val="24"/>
          <w:szCs w:val="24"/>
          <w:lang w:val="fr-FR"/>
        </w:rPr>
        <w:t xml:space="preserve">գյուղատնտեսության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ոլորտում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գործընթացի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քննարկումներ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հարցուպատասխաններ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օրինակներ՝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քաղված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«ACCREDIA»-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փորձից։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7)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փետրվարի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16-17-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14-16-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7B6EEC">
        <w:rPr>
          <w:rFonts w:ascii="GHEA Grapalat" w:hAnsi="GHEA Grapalat" w:cs="Sylfaen"/>
          <w:sz w:val="24"/>
          <w:szCs w:val="24"/>
          <w:lang w:val="ru-RU"/>
        </w:rPr>
        <w:t>ԱՐՄՆԱԲ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>-</w:t>
      </w:r>
      <w:r w:rsidR="007B6EEC">
        <w:rPr>
          <w:rFonts w:ascii="GHEA Grapalat" w:hAnsi="GHEA Grapalat" w:cs="Sylfaen"/>
          <w:sz w:val="24"/>
          <w:szCs w:val="24"/>
          <w:lang w:val="ru-RU"/>
        </w:rPr>
        <w:t>ի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Թվինինգ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ծրագրի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շրջանակում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ուսուցողական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այցով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մեկնել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Միլան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Լայպցիգ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8)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փետրվարի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27-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A338C0">
        <w:rPr>
          <w:rFonts w:ascii="GHEA Grapalat" w:hAnsi="GHEA Grapalat" w:cs="Sylfaen"/>
          <w:sz w:val="24"/>
          <w:szCs w:val="24"/>
          <w:lang w:val="fr-FR"/>
        </w:rPr>
        <w:t>3-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ընկած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ժամանակահատվածում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DakkS-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գնահատողն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իրականացրել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ISO/IEC 17025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ստանդարտի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շրջանակներում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վերապատրաստումների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տեղեկատվական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միջոցառումների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մասով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առաքելություն։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Առաքելության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նպատակն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ներդնել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վերապատրաստումների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փաթեթ՝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ըստ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վերապատրաստման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կարիքների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որոնք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2023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փետրվարին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սահմանվել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շահառու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կողմի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արդյունքում։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Փորձագետը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EA-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ՀԵՀ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ընտրված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ուղեցույցների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հիմնական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կետերն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ընտրել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="00D95834">
        <w:rPr>
          <w:rFonts w:ascii="GHEA Grapalat" w:hAnsi="GHEA Grapalat" w:cs="Sylfaen"/>
          <w:sz w:val="24"/>
          <w:szCs w:val="24"/>
          <w:lang w:val="hy-AM"/>
        </w:rPr>
        <w:t>ր</w:t>
      </w:r>
      <w:r w:rsidRPr="00D61C05">
        <w:rPr>
          <w:rFonts w:ascii="GHEA Grapalat" w:hAnsi="GHEA Grapalat" w:cs="Sylfaen"/>
          <w:sz w:val="24"/>
          <w:szCs w:val="24"/>
          <w:lang w:val="ru-RU"/>
        </w:rPr>
        <w:t>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հաշվի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առնելով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ARMNAB-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նախընտրությունները։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EA-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ընտրված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փաստաթղթերի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օրինակներից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  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• ILAC-G24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հրատարակություն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2022 (E)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Չափման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սարքերի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վերատրամաչափարկման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հաճախականության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>• EA-4/14 INF:2003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Ստանդարտ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նմուշների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ընտրությունը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կիրառումը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•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Անորոշության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7B6EEC">
        <w:rPr>
          <w:rFonts w:ascii="GHEA Grapalat" w:hAnsi="GHEA Grapalat" w:cs="Sylfaen"/>
          <w:sz w:val="24"/>
          <w:szCs w:val="24"/>
          <w:lang w:val="ru-RU"/>
        </w:rPr>
        <w:t>գնահատում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ըստ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EA-4/02 M:2022-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lastRenderedPageBreak/>
        <w:t>• EA-4/21 INF:2018</w:t>
      </w:r>
      <w:r w:rsid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ru-RU"/>
        </w:rPr>
        <w:t>Լաբորատորիայի</w:t>
      </w:r>
      <w:r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ru-RU"/>
        </w:rPr>
        <w:t>գործընթացի</w:t>
      </w:r>
      <w:r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ru-RU"/>
        </w:rPr>
        <w:t>շրջանակում</w:t>
      </w:r>
      <w:r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ru-RU"/>
        </w:rPr>
        <w:t>փոքր</w:t>
      </w:r>
      <w:r w:rsidR="00BB0690"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ru-RU"/>
        </w:rPr>
        <w:t>միջլաբորատոր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համեմատությունների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ուղեցույց։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Մեծ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ուշադրություն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դարձվել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95834" w:rsidRPr="00D61C05">
        <w:rPr>
          <w:rFonts w:ascii="GHEA Grapalat" w:hAnsi="GHEA Grapalat" w:cs="Sylfaen"/>
          <w:sz w:val="24"/>
          <w:szCs w:val="24"/>
          <w:lang w:val="ru-RU"/>
        </w:rPr>
        <w:t>ուղեցույցների</w:t>
      </w:r>
      <w:r w:rsidR="00D95834"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բովանդակության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գնահատմանը</w:t>
      </w:r>
      <w:r w:rsidR="00D95834">
        <w:rPr>
          <w:rFonts w:ascii="GHEA Grapalat" w:hAnsi="GHEA Grapalat" w:cs="Sylfaen"/>
          <w:sz w:val="24"/>
          <w:szCs w:val="24"/>
          <w:lang w:val="fr-FR"/>
        </w:rPr>
        <w:t>՝ իրականացնելով</w:t>
      </w:r>
      <w:r w:rsidR="00D95834">
        <w:rPr>
          <w:rFonts w:ascii="GHEA Grapalat" w:hAnsi="GHEA Grapalat" w:cs="Sylfaen"/>
          <w:sz w:val="24"/>
          <w:szCs w:val="24"/>
          <w:lang w:val="hy-AM"/>
        </w:rPr>
        <w:t>,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քննարկվել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հետևյալ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կերպ</w:t>
      </w:r>
      <w:r w:rsidRPr="00A338C0">
        <w:rPr>
          <w:rFonts w:ascii="GHEA Grapalat" w:hAnsi="GHEA Grapalat" w:cs="Sylfaen" w:hint="eastAsia"/>
          <w:sz w:val="24"/>
          <w:szCs w:val="24"/>
          <w:lang w:val="fr-FR"/>
        </w:rPr>
        <w:t>․</w:t>
      </w:r>
    </w:p>
    <w:p w:rsidR="00D61C05" w:rsidRPr="00BB069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•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հիմնական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կետերի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բացատրություն</w:t>
      </w:r>
      <w:r w:rsidR="00D9583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• </w:t>
      </w:r>
      <w:r w:rsidRPr="00BB069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օրինակների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քննարկում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BB0690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BB0690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A338C0">
        <w:rPr>
          <w:rFonts w:ascii="GHEA Grapalat" w:hAnsi="GHEA Grapalat" w:cs="Sylfaen"/>
          <w:sz w:val="24"/>
          <w:szCs w:val="24"/>
          <w:lang w:val="fr-FR"/>
        </w:rPr>
        <w:t>, pH-</w:t>
      </w:r>
      <w:r w:rsidRPr="00BB0690">
        <w:rPr>
          <w:rFonts w:ascii="GHEA Grapalat" w:hAnsi="GHEA Grapalat" w:cs="Sylfaen"/>
          <w:sz w:val="24"/>
          <w:szCs w:val="24"/>
          <w:lang w:val="hy-AM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հավասարակշռության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տրամաչափարկման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B0690">
        <w:rPr>
          <w:rFonts w:ascii="GHEA Grapalat" w:hAnsi="GHEA Grapalat" w:cs="Sylfaen"/>
          <w:sz w:val="24"/>
          <w:szCs w:val="24"/>
          <w:lang w:val="hy-AM"/>
        </w:rPr>
        <w:t>վերաբե</w:t>
      </w:r>
      <w:r w:rsidR="00D95834">
        <w:rPr>
          <w:rFonts w:ascii="GHEA Grapalat" w:hAnsi="GHEA Grapalat" w:cs="Sylfaen"/>
          <w:sz w:val="24"/>
          <w:szCs w:val="24"/>
          <w:lang w:val="hy-AM"/>
        </w:rPr>
        <w:t>ր</w:t>
      </w:r>
      <w:r w:rsidRPr="00BB0690">
        <w:rPr>
          <w:rFonts w:ascii="GHEA Grapalat" w:hAnsi="GHEA Grapalat" w:cs="Sylfaen"/>
          <w:sz w:val="24"/>
          <w:szCs w:val="24"/>
          <w:lang w:val="hy-AM"/>
        </w:rPr>
        <w:t>յալ։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9)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28-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Երևանում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կայացել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="00BB0690" w:rsidRPr="00BB069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A338C0">
        <w:rPr>
          <w:rFonts w:ascii="GHEA Grapalat" w:hAnsi="GHEA Grapalat" w:cs="Sylfaen"/>
          <w:sz w:val="24"/>
          <w:szCs w:val="24"/>
          <w:lang w:val="fr-FR"/>
        </w:rPr>
        <w:t>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Ստեղծել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պայմաններ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Հայաստանի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համակարգի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ճանաչման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խորագիրը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կրող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Թվինինգ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ծրագրի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ավարտական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համաժողովը։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61C05">
        <w:rPr>
          <w:rFonts w:ascii="GHEA Grapalat" w:hAnsi="GHEA Grapalat" w:cs="Sylfaen"/>
          <w:sz w:val="24"/>
          <w:szCs w:val="24"/>
          <w:lang w:val="ru-RU"/>
        </w:rPr>
        <w:t>Համաժողովին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մասնակցել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ՀՀ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էկոնոմիկայի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նախարարության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Հայաստանում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պատվիրակության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Հայաստանի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Հանրապետությունում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ոլորտներում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գործունեություն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իրականացնող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կազմակերպությունների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ներկայացուցիչներ։</w:t>
      </w:r>
    </w:p>
    <w:p w:rsidR="00D61C05" w:rsidRPr="00A338C0" w:rsidRDefault="00D61C05" w:rsidP="00D61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10)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մարտի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30-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կայացել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r w:rsidRPr="00D61C05">
        <w:rPr>
          <w:rFonts w:ascii="GHEA Grapalat" w:hAnsi="GHEA Grapalat" w:cs="Sylfaen"/>
          <w:sz w:val="24"/>
          <w:szCs w:val="24"/>
          <w:lang w:val="ru-RU"/>
        </w:rPr>
        <w:t>Թվինինգ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ծրագրի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ղեկավար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7-</w:t>
      </w:r>
      <w:r w:rsidRPr="00D61C05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նիստը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որին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մասնակցել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Հայաստանում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պատվիրակության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7B6EEC">
        <w:rPr>
          <w:rFonts w:ascii="GHEA Grapalat" w:hAnsi="GHEA Grapalat" w:cs="Sylfaen"/>
          <w:sz w:val="24"/>
          <w:szCs w:val="24"/>
          <w:lang w:val="ru-RU"/>
        </w:rPr>
        <w:t>ԱՐՄՆԱԲ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>-</w:t>
      </w:r>
      <w:r w:rsidR="007B6EEC">
        <w:rPr>
          <w:rFonts w:ascii="GHEA Grapalat" w:hAnsi="GHEA Grapalat" w:cs="Sylfaen"/>
          <w:sz w:val="24"/>
          <w:szCs w:val="24"/>
          <w:lang w:val="ru-RU"/>
        </w:rPr>
        <w:t>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ՀՀ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էկոնոմիկայի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նախարարության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ներկայացուցիչները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ինչպես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նաև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Իտալիայի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Գերմանիայի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մեր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գործընկերները։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Ղեկավար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անդամները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հաստատել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են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74E7F">
        <w:rPr>
          <w:rFonts w:ascii="GHEA Grapalat" w:hAnsi="GHEA Grapalat" w:cs="Sylfaen"/>
          <w:sz w:val="24"/>
          <w:szCs w:val="24"/>
          <w:lang w:val="fr-FR"/>
        </w:rPr>
        <w:t xml:space="preserve">ծրագրի </w:t>
      </w:r>
      <w:r w:rsidRPr="00A338C0">
        <w:rPr>
          <w:rFonts w:ascii="GHEA Grapalat" w:hAnsi="GHEA Grapalat" w:cs="Sylfaen"/>
          <w:sz w:val="24"/>
          <w:szCs w:val="24"/>
          <w:lang w:val="fr-FR"/>
        </w:rPr>
        <w:t>6-</w:t>
      </w:r>
      <w:r w:rsidRPr="00D61C05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կիսամյակի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61C05">
        <w:rPr>
          <w:rFonts w:ascii="GHEA Grapalat" w:hAnsi="GHEA Grapalat" w:cs="Sylfaen"/>
          <w:sz w:val="24"/>
          <w:szCs w:val="24"/>
          <w:lang w:val="ru-RU"/>
        </w:rPr>
        <w:t>զեկույցը</w:t>
      </w:r>
      <w:r w:rsidR="007B6EEC" w:rsidRPr="00A338C0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B42B6B" w:rsidRPr="00A338C0" w:rsidRDefault="00B42B6B" w:rsidP="008D1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hAnsi="GHEA Grapalat"/>
          <w:sz w:val="24"/>
          <w:lang w:val="fr-FR"/>
        </w:rPr>
      </w:pPr>
    </w:p>
    <w:p w:rsidR="008F2CAB" w:rsidRPr="00A338C0" w:rsidRDefault="00BB0690" w:rsidP="00E3710B">
      <w:pPr>
        <w:spacing w:line="240" w:lineRule="auto"/>
        <w:ind w:firstLine="720"/>
        <w:jc w:val="both"/>
        <w:rPr>
          <w:rFonts w:ascii="Sylfaen" w:hAnsi="Sylfaen" w:cs="Sylfaen"/>
          <w:lang w:val="fr-FR"/>
        </w:rPr>
      </w:pPr>
      <w:r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7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. 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Միջազգային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և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տարածաշրջանային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հավատարմագրման կազմակերպությունների հետ </w:t>
      </w:r>
      <w:r w:rsidR="007B6EEC">
        <w:rPr>
          <w:rFonts w:ascii="GHEAGrapalat-Bold" w:hAnsi="GHEAGrapalat-Bold" w:cs="GHEAGrapalat-Bold"/>
          <w:b/>
          <w:bCs/>
          <w:sz w:val="32"/>
          <w:szCs w:val="32"/>
          <w:lang w:val="ru-RU"/>
        </w:rPr>
        <w:t>համ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ագործակցությունը</w:t>
      </w:r>
      <w:r w:rsidR="00BB7228" w:rsidRPr="00F7391F">
        <w:rPr>
          <w:rFonts w:ascii="Sylfaen" w:hAnsi="Sylfaen" w:cs="Sylfaen"/>
          <w:lang w:val="fr-FR"/>
        </w:rPr>
        <w:t xml:space="preserve"> </w:t>
      </w:r>
    </w:p>
    <w:p w:rsidR="00DF3DA7" w:rsidRPr="00A338C0" w:rsidRDefault="00DF3DA7" w:rsidP="008D1438">
      <w:pPr>
        <w:spacing w:after="0" w:line="240" w:lineRule="auto"/>
        <w:ind w:firstLine="720"/>
        <w:jc w:val="both"/>
        <w:rPr>
          <w:rFonts w:ascii="Sylfaen" w:hAnsi="Sylfaen" w:cs="Sylfaen"/>
          <w:lang w:val="fr-FR"/>
        </w:rPr>
      </w:pPr>
    </w:p>
    <w:p w:rsidR="004F13F8" w:rsidRPr="00601200" w:rsidRDefault="006C392C" w:rsidP="006C392C">
      <w:pPr>
        <w:spacing w:after="0" w:line="360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fr-FR" w:eastAsia="ru-RU"/>
        </w:rPr>
        <w:t>1</w:t>
      </w:r>
      <w:r w:rsidR="004F13F8" w:rsidRPr="00601200">
        <w:rPr>
          <w:rFonts w:ascii="GHEA Grapalat" w:eastAsia="Times New Roman" w:hAnsi="GHEA Grapalat"/>
          <w:b/>
          <w:sz w:val="24"/>
          <w:szCs w:val="24"/>
          <w:lang w:val="fr-FR" w:eastAsia="ru-RU"/>
        </w:rPr>
        <w:t>.</w:t>
      </w:r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 w:rsidR="0014436B">
        <w:rPr>
          <w:rFonts w:ascii="GHEA Grapalat" w:eastAsia="Times New Roman" w:hAnsi="GHEA Grapalat"/>
          <w:sz w:val="24"/>
          <w:szCs w:val="24"/>
          <w:lang w:val="hy-AM" w:eastAsia="ru-RU"/>
        </w:rPr>
        <w:t>ԱՐՄՆԱԲ</w:t>
      </w:r>
      <w:r w:rsidR="007B6EEC" w:rsidRPr="007B6EEC">
        <w:rPr>
          <w:rFonts w:ascii="GHEA Grapalat" w:eastAsia="Times New Roman" w:hAnsi="GHEA Grapalat"/>
          <w:sz w:val="24"/>
          <w:szCs w:val="24"/>
          <w:lang w:val="fr-FR" w:eastAsia="ru-RU"/>
        </w:rPr>
        <w:t>-</w:t>
      </w:r>
      <w:r w:rsidR="007B6EEC">
        <w:rPr>
          <w:rFonts w:ascii="GHEA Grapalat" w:eastAsia="Times New Roman" w:hAnsi="GHEA Grapalat"/>
          <w:sz w:val="24"/>
          <w:szCs w:val="24"/>
          <w:lang w:val="ru-RU" w:eastAsia="ru-RU"/>
        </w:rPr>
        <w:t>ի</w:t>
      </w:r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ներկայացուցիչները մասնակցել են`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այսուհետ՝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ԵԱՏՄ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ղեկավարների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lastRenderedPageBreak/>
        <w:t>նիստերին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ինչպես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նաև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ԵԱՏՄ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ղեկավարների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ստեղծված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ոլորտի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ընդհանուր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հարցերի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ոլորտում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թվայնացման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խմբերի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աշխատանքերին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տեսակոնֆերանսներին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Ուտրեխտում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bookmarkStart w:id="0" w:name="_Hlk124522311"/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bookmarkEnd w:id="0"/>
      <w:r w:rsidRPr="007B6EEC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հսկողություն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իրականացնող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Բրյուսելում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Հորիզոնական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հարմոնիզացման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Դուբրովնիկում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(EA) 53-</w:t>
      </w:r>
      <w:r w:rsidRPr="007B6EEC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Գագաթնաժողովի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աշխատանքներին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Բելգրադում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Բազմակողմ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ճանաչման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(MAC) 48-</w:t>
      </w:r>
      <w:r w:rsidRPr="007B6EEC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Բիշքեկում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ԱՊՀ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Ստանդարտացման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չափագիտության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Միջպետական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ՄՊԽ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Բրյուսելում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Լաբորատորիաների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կոմիտեի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46-</w:t>
      </w:r>
      <w:r w:rsidRPr="007B6EEC">
        <w:rPr>
          <w:rFonts w:ascii="GHEA Grapalat" w:hAnsi="GHEA Grapalat" w:cs="Sylfaen"/>
          <w:sz w:val="24"/>
          <w:szCs w:val="24"/>
          <w:lang w:val="ru-RU"/>
        </w:rPr>
        <w:t>րդ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աշխատանքներին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Մինսկում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ԱՊՀ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Ստանդարտացման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չափագիտության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և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Միջպետական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ՄՊԽ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Մոսկվայում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Ղեկավարների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հերթական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Գերմանիայի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չափագիտության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մարմնի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(PTB)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ներկայացուցիչների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r w:rsidRPr="007B6EEC">
        <w:rPr>
          <w:rFonts w:ascii="GHEA Grapalat" w:hAnsi="GHEA Grapalat" w:cs="Sylfaen"/>
          <w:sz w:val="24"/>
          <w:szCs w:val="24"/>
          <w:lang w:val="ru-RU"/>
        </w:rPr>
        <w:t>Չափագիտական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հետևելիությունը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թեմայով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հեռավար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դասընթացին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: </w:t>
      </w:r>
    </w:p>
    <w:p w:rsidR="007B6EEC" w:rsidRPr="00A338C0" w:rsidRDefault="007B6EEC" w:rsidP="007B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մի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շարք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կանոնակարգերի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նախագծերի</w:t>
      </w:r>
      <w:r w:rsidRPr="00A338C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6EEC">
        <w:rPr>
          <w:rFonts w:ascii="GHEA Grapalat" w:hAnsi="GHEA Grapalat" w:cs="Sylfaen"/>
          <w:sz w:val="24"/>
          <w:szCs w:val="24"/>
          <w:lang w:val="ru-RU"/>
        </w:rPr>
        <w:t>քննարկմանը</w:t>
      </w:r>
      <w:r w:rsidRPr="00A338C0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4F13F8" w:rsidRPr="00DF3DA7" w:rsidRDefault="006C392C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lastRenderedPageBreak/>
        <w:t>2</w:t>
      </w:r>
      <w:r w:rsidR="004F13F8">
        <w:rPr>
          <w:rFonts w:ascii="GHEA Grapalat" w:hAnsi="GHEA Grapalat"/>
          <w:sz w:val="24"/>
          <w:szCs w:val="24"/>
          <w:lang w:val="fr-FR"/>
        </w:rPr>
        <w:t>.</w:t>
      </w:r>
      <w:r w:rsidR="004F13F8" w:rsidRPr="004E5BE9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 w:rsidR="0014436B">
        <w:rPr>
          <w:rFonts w:ascii="GHEA Grapalat" w:eastAsia="Times New Roman" w:hAnsi="GHEA Grapalat"/>
          <w:sz w:val="24"/>
          <w:szCs w:val="24"/>
          <w:lang w:val="hy-AM" w:eastAsia="ru-RU"/>
        </w:rPr>
        <w:t>ԱՐՄՆԱԲ</w:t>
      </w:r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>-</w:t>
      </w:r>
      <w:r w:rsidR="004F13F8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ը </w:t>
      </w:r>
      <w:r w:rsidR="007B6EEC">
        <w:rPr>
          <w:rFonts w:ascii="GHEA Grapalat" w:eastAsia="Times New Roman" w:hAnsi="GHEA Grapalat"/>
          <w:sz w:val="24"/>
          <w:szCs w:val="24"/>
          <w:lang w:val="ru-RU" w:eastAsia="ru-RU"/>
        </w:rPr>
        <w:t>համ</w:t>
      </w:r>
      <w:r w:rsidR="004F13F8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ակարգել է </w:t>
      </w:r>
      <w:r w:rsidR="004F13F8" w:rsidRPr="00601200">
        <w:rPr>
          <w:rFonts w:ascii="GHEA Grapalat" w:hAnsi="GHEA Grapalat"/>
          <w:sz w:val="24"/>
          <w:szCs w:val="24"/>
          <w:lang w:val="hy-AM"/>
        </w:rPr>
        <w:t xml:space="preserve">Եվրասիական տնտեսական </w:t>
      </w:r>
      <w:r w:rsidR="004F13F8" w:rsidRPr="00601200">
        <w:rPr>
          <w:rFonts w:ascii="GHEA Grapalat" w:hAnsi="GHEA Grapalat"/>
          <w:sz w:val="24"/>
          <w:szCs w:val="24"/>
        </w:rPr>
        <w:t>միության</w:t>
      </w:r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/>
          <w:sz w:val="24"/>
          <w:szCs w:val="24"/>
        </w:rPr>
        <w:t>անդամ</w:t>
      </w:r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/>
          <w:sz w:val="24"/>
          <w:szCs w:val="24"/>
        </w:rPr>
        <w:t>պետությունների</w:t>
      </w:r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/>
          <w:sz w:val="24"/>
          <w:szCs w:val="24"/>
        </w:rPr>
        <w:t>հավատարմագրման</w:t>
      </w:r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/>
          <w:sz w:val="24"/>
          <w:szCs w:val="24"/>
        </w:rPr>
        <w:t>մարմինների</w:t>
      </w:r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/>
          <w:sz w:val="24"/>
          <w:szCs w:val="24"/>
        </w:rPr>
        <w:t>ղեկավարների</w:t>
      </w:r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խորհրդի կողմից ստեղծ</w:t>
      </w:r>
      <w:r w:rsidR="004F13F8">
        <w:rPr>
          <w:rFonts w:ascii="GHEA Grapalat" w:hAnsi="GHEA Grapalat" w:cs="Sylfaen"/>
          <w:sz w:val="24"/>
          <w:szCs w:val="24"/>
          <w:lang w:val="hy-AM"/>
        </w:rPr>
        <w:t>վ</w:t>
      </w:r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ած </w:t>
      </w:r>
      <w:r w:rsidR="004F13F8" w:rsidRPr="00A50118">
        <w:rPr>
          <w:rFonts w:ascii="GHEA Grapalat" w:hAnsi="GHEA Grapalat" w:cs="Sylfaen"/>
          <w:sz w:val="24"/>
          <w:szCs w:val="24"/>
          <w:lang w:val="fr-FR"/>
        </w:rPr>
        <w:t xml:space="preserve">Սերտիֆիկացման մարմինների հավատարմագրման ոլորտում </w:t>
      </w:r>
      <w:r w:rsidR="004F13F8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4F13F8"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F13F8" w:rsidRPr="00A50118">
        <w:rPr>
          <w:rFonts w:ascii="GHEA Grapalat" w:hAnsi="GHEA Grapalat" w:cs="Sylfaen"/>
          <w:sz w:val="24"/>
          <w:szCs w:val="24"/>
          <w:lang w:val="fr-FR"/>
        </w:rPr>
        <w:t>ներդաշնակեցման</w:t>
      </w:r>
      <w:r w:rsidR="004F13F8"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F13F8">
        <w:rPr>
          <w:rFonts w:ascii="GHEA Grapalat" w:hAnsi="GHEA Grapalat" w:cs="Sylfaen"/>
          <w:sz w:val="24"/>
          <w:szCs w:val="24"/>
        </w:rPr>
        <w:t>աշխատանքային</w:t>
      </w:r>
      <w:r w:rsidR="004F13F8"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 w:cs="Sylfaen"/>
          <w:sz w:val="24"/>
          <w:szCs w:val="24"/>
          <w:lang w:val="ru-RU"/>
        </w:rPr>
        <w:t>խ</w:t>
      </w:r>
      <w:r w:rsidR="004F13F8" w:rsidRPr="00601200">
        <w:rPr>
          <w:rFonts w:ascii="GHEA Grapalat" w:hAnsi="GHEA Grapalat" w:cs="Sylfaen"/>
          <w:sz w:val="24"/>
          <w:szCs w:val="24"/>
        </w:rPr>
        <w:t>մբի</w:t>
      </w:r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F13F8">
        <w:rPr>
          <w:rFonts w:ascii="GHEA Grapalat" w:hAnsi="GHEA Grapalat" w:cs="Sylfaen"/>
          <w:sz w:val="24"/>
          <w:szCs w:val="24"/>
          <w:lang w:val="fr-FR"/>
        </w:rPr>
        <w:t>աշխատանքները՝ կազմակերպելով 2 նիստ</w:t>
      </w:r>
      <w:r w:rsidR="004F13F8" w:rsidRPr="00DF3DA7">
        <w:rPr>
          <w:rFonts w:ascii="GHEA Grapalat" w:hAnsi="GHEA Grapalat" w:cs="Sylfaen"/>
          <w:sz w:val="24"/>
          <w:szCs w:val="24"/>
          <w:lang w:val="fr-FR"/>
        </w:rPr>
        <w:t>։</w:t>
      </w:r>
    </w:p>
    <w:p w:rsidR="00DF3DA7" w:rsidRPr="00DF3DA7" w:rsidRDefault="00DF3DA7" w:rsidP="00DF3DA7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F3DA7">
        <w:rPr>
          <w:rFonts w:ascii="GHEA Grapalat" w:hAnsi="GHEA Grapalat" w:cs="Sylfaen"/>
          <w:sz w:val="24"/>
          <w:szCs w:val="24"/>
          <w:lang w:val="fr-FR"/>
        </w:rPr>
        <w:t xml:space="preserve">3. EA-ի հետ բազմակողմ ճանաչման համաձայնագիր կնքելու նպատակով </w:t>
      </w:r>
      <w:r>
        <w:rPr>
          <w:rFonts w:ascii="GHEA Grapalat" w:hAnsi="GHEA Grapalat" w:cs="Sylfaen"/>
          <w:sz w:val="24"/>
          <w:szCs w:val="24"/>
          <w:lang w:val="ru-RU"/>
        </w:rPr>
        <w:t>ԱՐՄՆԱԲ</w:t>
      </w:r>
      <w:r w:rsidRPr="00DF3DA7">
        <w:rPr>
          <w:rFonts w:ascii="GHEA Grapalat" w:hAnsi="GHEA Grapalat" w:cs="Sylfaen"/>
          <w:sz w:val="24"/>
          <w:szCs w:val="24"/>
          <w:lang w:val="fr-FR"/>
        </w:rPr>
        <w:t xml:space="preserve">-ը 2023 թվականի դեկտեմբերի 8-ին հայտը կից փաստաթղթերով ներկայացրել է EA քարտուղարություն և դեկտեմբերի 22-ին պատասխան գրությամբ հաստատվել է հայտի գրանցումը։  </w:t>
      </w:r>
    </w:p>
    <w:p w:rsidR="000430F1" w:rsidRPr="004F13F8" w:rsidRDefault="000430F1" w:rsidP="000430F1">
      <w:pPr>
        <w:spacing w:after="0" w:line="240" w:lineRule="auto"/>
        <w:ind w:firstLine="720"/>
        <w:jc w:val="both"/>
        <w:rPr>
          <w:rFonts w:ascii="Sylfaen" w:hAnsi="Sylfaen" w:cs="Sylfaen"/>
          <w:lang w:val="hy-AM"/>
        </w:rPr>
      </w:pPr>
    </w:p>
    <w:p w:rsidR="00DF180A" w:rsidRPr="00F7391F" w:rsidRDefault="00BB0690" w:rsidP="00BB0690">
      <w:pPr>
        <w:tabs>
          <w:tab w:val="left" w:pos="7088"/>
        </w:tabs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b/>
          <w:sz w:val="32"/>
          <w:szCs w:val="32"/>
          <w:lang w:val="fr-FR"/>
        </w:rPr>
        <w:t>8</w:t>
      </w:r>
      <w:r w:rsidR="004723AE" w:rsidRPr="00F7391F">
        <w:rPr>
          <w:rFonts w:ascii="GHEA Grapalat" w:hAnsi="GHEA Grapalat"/>
          <w:b/>
          <w:sz w:val="32"/>
          <w:szCs w:val="32"/>
          <w:lang w:val="fr-FR"/>
        </w:rPr>
        <w:t>.</w:t>
      </w:r>
      <w:r w:rsidR="00733C41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7B6EEC" w:rsidRPr="007B6EEC">
        <w:rPr>
          <w:rFonts w:ascii="GHEA Grapalat" w:hAnsi="GHEA Grapalat"/>
          <w:b/>
          <w:sz w:val="32"/>
          <w:szCs w:val="32"/>
          <w:lang w:val="hy-AM"/>
        </w:rPr>
        <w:t>Համ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ապատասխանության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գնահատման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մարմին</w:t>
      </w:r>
      <w:r w:rsidR="002D35DC" w:rsidRPr="00F7391F">
        <w:rPr>
          <w:rFonts w:ascii="GHEA Grapalat" w:hAnsi="GHEA Grapalat"/>
          <w:b/>
          <w:sz w:val="32"/>
          <w:szCs w:val="32"/>
          <w:lang w:val="fr-FR"/>
        </w:rPr>
        <w:softHyphen/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նե</w:t>
      </w:r>
      <w:r w:rsidR="002D35DC" w:rsidRPr="00F7391F">
        <w:rPr>
          <w:rFonts w:ascii="GHEA Grapalat" w:hAnsi="GHEA Grapalat"/>
          <w:b/>
          <w:sz w:val="32"/>
          <w:szCs w:val="32"/>
          <w:lang w:val="fr-FR"/>
        </w:rPr>
        <w:softHyphen/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րի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հավատարմագրման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գործընթացի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կազմակերպում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և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հավատարմագրում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,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պարբերա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softHyphen/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կան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և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արտահերթ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գնահա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softHyphen/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տում</w:t>
      </w:r>
    </w:p>
    <w:p w:rsidR="00C6201E" w:rsidRPr="00F7391F" w:rsidRDefault="00C6201E" w:rsidP="00BB0690">
      <w:pPr>
        <w:tabs>
          <w:tab w:val="left" w:pos="7088"/>
        </w:tabs>
        <w:spacing w:after="0" w:line="240" w:lineRule="auto"/>
        <w:ind w:firstLine="709"/>
        <w:jc w:val="both"/>
        <w:rPr>
          <w:rFonts w:ascii="GHEA Grapalat" w:hAnsi="GHEA Grapalat"/>
          <w:b/>
          <w:sz w:val="32"/>
          <w:szCs w:val="32"/>
          <w:lang w:val="fr-FR"/>
        </w:rPr>
      </w:pPr>
    </w:p>
    <w:p w:rsidR="00DE524A" w:rsidRDefault="000F3ACD" w:rsidP="00BB0690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  <w:r>
        <w:rPr>
          <w:rFonts w:ascii="GHEA Grapalat" w:hAnsi="GHEA Grapalat"/>
          <w:b/>
          <w:i/>
          <w:iCs/>
          <w:lang w:val="ru-RU"/>
        </w:rPr>
        <w:t>Համ</w:t>
      </w:r>
      <w:r w:rsidR="00C35160" w:rsidRPr="0018128A">
        <w:rPr>
          <w:rFonts w:ascii="GHEA Grapalat" w:hAnsi="GHEA Grapalat"/>
          <w:b/>
          <w:i/>
          <w:iCs/>
          <w:lang w:val="fr-FR"/>
        </w:rPr>
        <w:t>աձայն Հայաստանի Հանրապետության կառավարության</w:t>
      </w:r>
      <w:r w:rsidR="00621558" w:rsidRPr="0018128A">
        <w:rPr>
          <w:rFonts w:ascii="GHEA Grapalat" w:hAnsi="GHEA Grapalat"/>
          <w:b/>
          <w:i/>
          <w:iCs/>
          <w:lang w:val="fr-FR"/>
        </w:rPr>
        <w:t xml:space="preserve"> 2012</w:t>
      </w:r>
      <w:r w:rsidR="00C35160" w:rsidRPr="0018128A">
        <w:rPr>
          <w:rFonts w:ascii="GHEA Grapalat" w:hAnsi="GHEA Grapalat"/>
          <w:b/>
          <w:i/>
          <w:iCs/>
          <w:lang w:val="fr-FR"/>
        </w:rPr>
        <w:t>թ</w:t>
      </w:r>
      <w:r w:rsidR="00621558" w:rsidRPr="0018128A">
        <w:rPr>
          <w:rFonts w:ascii="GHEA Grapalat" w:hAnsi="GHEA Grapalat"/>
          <w:b/>
          <w:i/>
          <w:iCs/>
          <w:lang w:val="fr-FR"/>
        </w:rPr>
        <w:t>.</w:t>
      </w:r>
      <w:r w:rsidR="00C35160" w:rsidRPr="0018128A">
        <w:rPr>
          <w:rFonts w:ascii="GHEA Grapalat" w:hAnsi="GHEA Grapalat"/>
          <w:b/>
          <w:i/>
          <w:iCs/>
          <w:lang w:val="fr-FR"/>
        </w:rPr>
        <w:t xml:space="preserve"> սեպտեմբերի 6-ի N 1201-Ն որոշման 1-ին կետով հաստատված </w:t>
      </w:r>
      <w:r>
        <w:rPr>
          <w:rFonts w:ascii="GHEA Grapalat" w:hAnsi="GHEA Grapalat"/>
          <w:b/>
          <w:i/>
          <w:iCs/>
          <w:lang w:val="ru-RU"/>
        </w:rPr>
        <w:t>համ</w:t>
      </w:r>
      <w:r w:rsidR="00C35160" w:rsidRPr="0018128A">
        <w:rPr>
          <w:rFonts w:ascii="GHEA Grapalat" w:hAnsi="GHEA Grapalat"/>
          <w:b/>
          <w:i/>
          <w:iCs/>
          <w:lang w:val="fr-FR"/>
        </w:rPr>
        <w:t>ապատասխանության գնահատման մարմինների հավատարմագրման կարգի</w:t>
      </w:r>
      <w:r w:rsidR="00740BF3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740BF3" w:rsidRPr="0018128A">
        <w:rPr>
          <w:rFonts w:ascii="GHEA Grapalat" w:hAnsi="GHEA Grapalat"/>
          <w:b/>
          <w:i/>
          <w:iCs/>
          <w:lang w:val="fr-FR"/>
        </w:rPr>
        <w:t>և</w:t>
      </w:r>
      <w:r w:rsidR="00740BF3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14436B">
        <w:rPr>
          <w:rFonts w:ascii="GHEA Grapalat" w:hAnsi="GHEA Grapalat"/>
          <w:b/>
          <w:i/>
          <w:iCs/>
          <w:lang w:val="fr-FR"/>
        </w:rPr>
        <w:t>ԱՐՄՆԱԲ</w:t>
      </w:r>
      <w:r w:rsidR="00740BF3" w:rsidRPr="00B46B57">
        <w:rPr>
          <w:rFonts w:ascii="GHEA Grapalat" w:hAnsi="GHEA Grapalat"/>
          <w:b/>
          <w:i/>
          <w:iCs/>
          <w:lang w:val="fr-FR"/>
        </w:rPr>
        <w:t>-</w:t>
      </w:r>
      <w:r w:rsidR="00740BF3" w:rsidRPr="0018128A">
        <w:rPr>
          <w:rFonts w:ascii="GHEA Grapalat" w:hAnsi="GHEA Grapalat"/>
          <w:b/>
          <w:i/>
          <w:iCs/>
          <w:lang w:val="fr-FR"/>
        </w:rPr>
        <w:t>ի</w:t>
      </w:r>
      <w:r w:rsidR="00740BF3" w:rsidRPr="00B46B57">
        <w:rPr>
          <w:rFonts w:ascii="GHEA Grapalat" w:hAnsi="GHEA Grapalat"/>
          <w:b/>
          <w:i/>
          <w:iCs/>
          <w:lang w:val="fr-FR"/>
        </w:rPr>
        <w:t xml:space="preserve"> PR-7 </w:t>
      </w:r>
      <w:r w:rsidR="00740BF3" w:rsidRPr="0018128A">
        <w:rPr>
          <w:rFonts w:ascii="GHEA Grapalat" w:hAnsi="GHEA Grapalat"/>
          <w:b/>
          <w:i/>
          <w:iCs/>
          <w:lang w:val="fr-FR"/>
        </w:rPr>
        <w:t>Հավատարմագրման</w:t>
      </w:r>
      <w:r w:rsidR="00740BF3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740BF3" w:rsidRPr="0018128A">
        <w:rPr>
          <w:rFonts w:ascii="GHEA Grapalat" w:hAnsi="GHEA Grapalat"/>
          <w:b/>
          <w:i/>
          <w:iCs/>
          <w:lang w:val="fr-FR"/>
        </w:rPr>
        <w:t>ընթացակարգի</w:t>
      </w:r>
      <w:r w:rsidR="00C35160" w:rsidRPr="0018128A">
        <w:rPr>
          <w:rFonts w:ascii="GHEA Grapalat" w:hAnsi="GHEA Grapalat"/>
          <w:b/>
          <w:i/>
          <w:iCs/>
          <w:lang w:val="fr-FR"/>
        </w:rPr>
        <w:t xml:space="preserve">` իրականացվել են ստորև նշված </w:t>
      </w:r>
      <w:r w:rsidR="009E49C9">
        <w:rPr>
          <w:rFonts w:ascii="GHEA Grapalat" w:hAnsi="GHEA Grapalat"/>
          <w:b/>
          <w:i/>
          <w:iCs/>
          <w:lang w:val="hy-AM"/>
        </w:rPr>
        <w:t>ՀԳՄ-</w:t>
      </w:r>
      <w:r w:rsidR="00C35160" w:rsidRPr="0018128A">
        <w:rPr>
          <w:rFonts w:ascii="GHEA Grapalat" w:hAnsi="GHEA Grapalat"/>
          <w:b/>
          <w:i/>
          <w:iCs/>
          <w:lang w:val="fr-FR"/>
        </w:rPr>
        <w:t>ների հավատարմագրման նպատակով ներկայացված հավատարմագրման գործընթացի կազմակերպման աշխատանքները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, </w:t>
      </w:r>
      <w:r w:rsidR="006B4172" w:rsidRPr="0018128A">
        <w:rPr>
          <w:rFonts w:ascii="GHEA Grapalat" w:hAnsi="GHEA Grapalat"/>
          <w:b/>
          <w:i/>
          <w:iCs/>
          <w:lang w:val="fr-FR"/>
        </w:rPr>
        <w:t>ինչպես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6B4172" w:rsidRPr="0018128A">
        <w:rPr>
          <w:rFonts w:ascii="GHEA Grapalat" w:hAnsi="GHEA Grapalat"/>
          <w:b/>
          <w:i/>
          <w:iCs/>
          <w:lang w:val="fr-FR"/>
        </w:rPr>
        <w:t>նաև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6B4172" w:rsidRPr="0018128A">
        <w:rPr>
          <w:rFonts w:ascii="GHEA Grapalat" w:hAnsi="GHEA Grapalat"/>
          <w:b/>
          <w:i/>
          <w:iCs/>
          <w:lang w:val="fr-FR"/>
        </w:rPr>
        <w:t>պարբերական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6B4172" w:rsidRPr="0018128A">
        <w:rPr>
          <w:rFonts w:ascii="GHEA Grapalat" w:hAnsi="GHEA Grapalat"/>
          <w:b/>
          <w:i/>
          <w:iCs/>
          <w:lang w:val="fr-FR"/>
        </w:rPr>
        <w:t>և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6B4172" w:rsidRPr="0018128A">
        <w:rPr>
          <w:rFonts w:ascii="GHEA Grapalat" w:hAnsi="GHEA Grapalat"/>
          <w:b/>
          <w:i/>
          <w:iCs/>
          <w:lang w:val="fr-FR"/>
        </w:rPr>
        <w:t>արտահերթ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6B4172" w:rsidRPr="0018128A">
        <w:rPr>
          <w:rFonts w:ascii="GHEA Grapalat" w:hAnsi="GHEA Grapalat"/>
          <w:b/>
          <w:i/>
          <w:iCs/>
          <w:lang w:val="fr-FR"/>
        </w:rPr>
        <w:t>գնահատումները</w:t>
      </w:r>
      <w:r w:rsidR="00DE524A" w:rsidRPr="0018128A">
        <w:rPr>
          <w:rFonts w:ascii="GHEA Grapalat" w:hAnsi="GHEA Grapalat"/>
          <w:b/>
          <w:i/>
          <w:iCs/>
          <w:lang w:val="fr-FR"/>
        </w:rPr>
        <w:t>:</w:t>
      </w:r>
    </w:p>
    <w:tbl>
      <w:tblPr>
        <w:tblStyle w:val="MediumGrid3-Accent6"/>
        <w:tblW w:w="116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851"/>
        <w:gridCol w:w="1114"/>
        <w:gridCol w:w="1114"/>
        <w:gridCol w:w="1274"/>
        <w:gridCol w:w="1129"/>
        <w:gridCol w:w="1134"/>
        <w:gridCol w:w="1161"/>
        <w:gridCol w:w="870"/>
        <w:gridCol w:w="69"/>
      </w:tblGrid>
      <w:tr w:rsidR="00F02F6E" w:rsidRPr="00536994" w:rsidTr="00F02F6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>ԳՈՐԾԸՆԹԱՑԻ ԱՆՎԱՆՈՒՄԸ</w:t>
            </w:r>
          </w:p>
        </w:tc>
        <w:tc>
          <w:tcPr>
            <w:tcW w:w="851" w:type="dxa"/>
            <w:shd w:val="clear" w:color="auto" w:fill="DAE1EB" w:themeFill="accent6" w:themeFillTint="33"/>
            <w:vAlign w:val="center"/>
          </w:tcPr>
          <w:p w:rsidR="00F02F6E" w:rsidRPr="00F02F6E" w:rsidRDefault="00F02F6E" w:rsidP="00C327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hy-AM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hy-AM"/>
              </w:rPr>
              <w:t>ԱՐՏԱԴՐԱՆՔԻ ՍՄ</w:t>
            </w:r>
          </w:p>
        </w:tc>
        <w:tc>
          <w:tcPr>
            <w:tcW w:w="851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hy-AM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hy-AM"/>
              </w:rPr>
              <w:t>ՖԻԶԻԿԱԿԱՆ ԱՆՁԱՆՑ ՍՄ</w:t>
            </w:r>
          </w:p>
        </w:tc>
        <w:tc>
          <w:tcPr>
            <w:tcW w:w="1114" w:type="dxa"/>
            <w:shd w:val="clear" w:color="auto" w:fill="DAE1EB" w:themeFill="accent6" w:themeFillTint="33"/>
          </w:tcPr>
          <w:p w:rsidR="00F02F6E" w:rsidRPr="00F02F6E" w:rsidRDefault="00F02F6E" w:rsidP="00F02F6E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ru-RU"/>
              </w:rPr>
              <w:t>Կ</w:t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hy-AM"/>
              </w:rPr>
              <w:t>ԱՌԱՎԱՐՄԱՆ ՀԱՄԱԿԱՐԳԵՐԻ ՍՄ</w:t>
            </w:r>
          </w:p>
        </w:tc>
        <w:tc>
          <w:tcPr>
            <w:tcW w:w="1114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>ՓՈՐՁԱՐԿՄԱՆ ԼԱԲՈՐԱՏՈՐԻԱ</w:t>
            </w:r>
          </w:p>
        </w:tc>
        <w:tc>
          <w:tcPr>
            <w:tcW w:w="1274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sz w:val="18"/>
                <w:szCs w:val="18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ru-RU"/>
              </w:rPr>
              <w:t>ՏՐԱՄԱՉԱՓԱՐԿ</w:t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>ՄԱՆ ԼԱԲՈՐԱՏՈՐԻԱ</w:t>
            </w:r>
          </w:p>
        </w:tc>
        <w:tc>
          <w:tcPr>
            <w:tcW w:w="1129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ru-RU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>ՀՍԿՈՂՈՒԹՅՈՒՆ ԻՐԱԿԱՆԱՑՆՈՂ ՄԱՐՄԻՆ</w:t>
            </w:r>
          </w:p>
        </w:tc>
        <w:tc>
          <w:tcPr>
            <w:tcW w:w="1134" w:type="dxa"/>
            <w:shd w:val="clear" w:color="auto" w:fill="DAE1EB" w:themeFill="accent6" w:themeFillTint="33"/>
          </w:tcPr>
          <w:p w:rsidR="00F02F6E" w:rsidRPr="00F02F6E" w:rsidRDefault="00F02F6E" w:rsidP="00F02F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>ՍՏՈՒԳԱՉԱՓՈՒՄ ԻՐԱԿԱՆԱՑՆՈՂ ՀԿՈՂ</w:t>
            </w:r>
            <w:r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ru-RU"/>
              </w:rPr>
              <w:t>.</w:t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 xml:space="preserve"> ՄԱՐՄԻՆ</w:t>
            </w:r>
          </w:p>
        </w:tc>
        <w:tc>
          <w:tcPr>
            <w:tcW w:w="1161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Cs w:val="0"/>
                <w:sz w:val="18"/>
                <w:szCs w:val="18"/>
                <w:lang w:val="ru-RU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ru-RU"/>
              </w:rPr>
              <w:t>ՈՐԱԿԱՎՈՐՄԱՆ ՍՏՈՒԳՈՒՄ ԻՐԱԿԱՆԱՑՆՈՂ</w:t>
            </w:r>
          </w:p>
        </w:tc>
        <w:tc>
          <w:tcPr>
            <w:tcW w:w="870" w:type="dxa"/>
            <w:shd w:val="clear" w:color="auto" w:fill="DAE1EB" w:themeFill="accent6" w:themeFillTint="33"/>
            <w:vAlign w:val="center"/>
          </w:tcPr>
          <w:p w:rsidR="00F02F6E" w:rsidRPr="00F02F6E" w:rsidRDefault="00F02F6E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t>ԸՆԴԱ</w:t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  <w:lang w:val="ru-RU"/>
              </w:rPr>
              <w:softHyphen/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18"/>
                <w:szCs w:val="18"/>
              </w:rPr>
              <w:softHyphen/>
              <w:t>ՄԵՆԸ</w:t>
            </w:r>
          </w:p>
        </w:tc>
      </w:tr>
      <w:tr w:rsidR="00F02F6E" w:rsidRPr="00536994" w:rsidTr="00E03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4" w:type="dxa"/>
            <w:gridSpan w:val="11"/>
            <w:shd w:val="clear" w:color="auto" w:fill="3975AB"/>
          </w:tcPr>
          <w:p w:rsidR="00F02F6E" w:rsidRPr="00536994" w:rsidRDefault="00F02F6E" w:rsidP="000F3ACD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>202</w:t>
            </w:r>
            <w:r>
              <w:rPr>
                <w:rStyle w:val="Emphasis"/>
                <w:rFonts w:ascii="GHEA Grapalat" w:hAnsi="GHEA Grapalat" w:cs="Sylfaen"/>
                <w:b w:val="0"/>
                <w:sz w:val="20"/>
                <w:szCs w:val="20"/>
                <w:lang w:val="ru-RU"/>
              </w:rPr>
              <w:t>3</w:t>
            </w:r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 xml:space="preserve"> թ.</w:t>
            </w:r>
          </w:p>
        </w:tc>
      </w:tr>
      <w:tr w:rsidR="00F02F6E" w:rsidRPr="00536994" w:rsidTr="006767DD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F02F6E" w:rsidRPr="00F02F6E" w:rsidRDefault="00F02F6E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Հավատարմագրման հայտեր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C32779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0F3ACD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0F3ACD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0F3ACD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0F3ACD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F02F6E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C32779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F6E" w:rsidRPr="00F02F6E" w:rsidRDefault="00F02F6E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25</w:t>
            </w:r>
          </w:p>
        </w:tc>
      </w:tr>
      <w:tr w:rsidR="00F02F6E" w:rsidRPr="00536994" w:rsidTr="006767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F02F6E" w:rsidRPr="00F02F6E" w:rsidRDefault="00F02F6E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Հավատարմագրման ընդլայնման հայտեր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536994" w:rsidRDefault="00F02F6E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536994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0F3ACD" w:rsidRDefault="00F02F6E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536994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0F3ACD" w:rsidRDefault="00F02F6E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</w:tr>
      <w:tr w:rsidR="00F02F6E" w:rsidRPr="00536994" w:rsidTr="00E03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75AB"/>
          </w:tcPr>
          <w:p w:rsidR="00F02F6E" w:rsidRPr="00536994" w:rsidRDefault="00F02F6E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ab/>
            </w:r>
          </w:p>
        </w:tc>
      </w:tr>
      <w:tr w:rsidR="00F02F6E" w:rsidRPr="00536994" w:rsidTr="001E50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F02F6E" w:rsidRPr="001E50A4" w:rsidRDefault="00F02F6E" w:rsidP="00536994">
            <w:pPr>
              <w:spacing w:line="276" w:lineRule="auto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lastRenderedPageBreak/>
              <w:t>Փաստաթղթերի փորձաքննություն</w:t>
            </w:r>
            <w:r w:rsidR="001E50A4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, </w:t>
            </w:r>
            <w:r w:rsid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այդ</w:t>
            </w:r>
            <w:r w:rsidR="001E50A4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թվում՝</w:t>
            </w:r>
            <w:r w:rsidR="001E50A4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ընդլայնման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1E50A4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1E50A4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1E50A4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1E50A4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1E50A4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6767DD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F02F6E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E50A4" w:rsidRDefault="001E50A4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1A0CBE" w:rsidRDefault="001A0CBE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28</w:t>
            </w:r>
          </w:p>
        </w:tc>
      </w:tr>
      <w:tr w:rsidR="00F02F6E" w:rsidRPr="00536994" w:rsidTr="00E34058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F02F6E" w:rsidRPr="00F02F6E" w:rsidRDefault="00F02F6E" w:rsidP="00536994">
            <w:pPr>
              <w:spacing w:line="276" w:lineRule="auto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Լրացուցիչ փաստաթղթերի փորձաքննություն</w:t>
            </w:r>
            <w:r w:rsidR="00E34058" w:rsidRPr="00E34058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E34058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այդ</w:t>
            </w:r>
            <w:r w:rsidR="00E34058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E34058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թվում՝</w:t>
            </w:r>
            <w:r w:rsidR="00E34058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E34058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ընդլայնման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E34058" w:rsidRDefault="00E34058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E34058" w:rsidRDefault="00E34058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E34058" w:rsidRDefault="00E34058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E34058" w:rsidRDefault="00E34058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E34058" w:rsidRDefault="00E34058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E34058" w:rsidRDefault="006767DD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536994" w:rsidRDefault="006767DD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536994" w:rsidRDefault="00E34058" w:rsidP="00E340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F6E" w:rsidRPr="00E34058" w:rsidRDefault="00E34058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28</w:t>
            </w:r>
          </w:p>
        </w:tc>
      </w:tr>
      <w:tr w:rsidR="00F02F6E" w:rsidRPr="00536994" w:rsidTr="006767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F02F6E" w:rsidRPr="00B1145B" w:rsidRDefault="00F02F6E" w:rsidP="00536994">
            <w:pPr>
              <w:spacing w:line="276" w:lineRule="auto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Գնահատում ըստ գործունեության իրականացման վայրի</w:t>
            </w:r>
            <w:r w:rsidR="00B1145B" w:rsidRPr="00B1145B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, </w:t>
            </w:r>
            <w:r w:rsidR="00B1145B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այդ</w:t>
            </w:r>
            <w:r w:rsidR="00B1145B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B1145B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թվում՝</w:t>
            </w:r>
            <w:r w:rsidR="00B1145B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B1145B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ընդլայնման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B1145B" w:rsidRDefault="00B1145B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37</w:t>
            </w:r>
          </w:p>
        </w:tc>
      </w:tr>
      <w:tr w:rsidR="00F02F6E" w:rsidRPr="00536994" w:rsidTr="006767DD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F02F6E" w:rsidRPr="00F02F6E" w:rsidRDefault="00F02F6E" w:rsidP="00536994">
            <w:pPr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Լրացուցիչ գնահատում ըստ գործունեության իրականացման վայրի</w:t>
            </w:r>
            <w:r w:rsidR="006767DD" w:rsidRPr="00B1145B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, </w:t>
            </w:r>
            <w:r w:rsidR="006767DD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այդ</w:t>
            </w:r>
            <w:r w:rsidR="006767DD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6767DD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թվում՝</w:t>
            </w:r>
            <w:r w:rsidR="006767DD" w:rsidRPr="001E50A4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 </w:t>
            </w:r>
            <w:r w:rsidR="006767DD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ընդլայնման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lang w:val="ru-RU"/>
              </w:rPr>
            </w:pPr>
            <w:r w:rsidRPr="006767DD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F6E" w:rsidRPr="006767DD" w:rsidRDefault="006767DD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17</w:t>
            </w:r>
          </w:p>
        </w:tc>
      </w:tr>
      <w:tr w:rsidR="008023DC" w:rsidRPr="00536994" w:rsidTr="00E033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Արտահերթ գնահատում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C" w:rsidRPr="008023DC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</w:tr>
      <w:tr w:rsidR="008023DC" w:rsidRPr="00536994" w:rsidTr="008023DC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Լրացուցիչ արտահերթ գնահատում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3DC" w:rsidRPr="008023DC" w:rsidRDefault="008023DC" w:rsidP="008023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</w:tr>
      <w:tr w:rsidR="008023DC" w:rsidRPr="00536994" w:rsidTr="008023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spacing w:line="276" w:lineRule="auto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Պարբերական գնահատում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6767DD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6767DD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6767DD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8023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6767DD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7</w:t>
            </w:r>
          </w:p>
        </w:tc>
      </w:tr>
      <w:tr w:rsidR="008023DC" w:rsidRPr="00536994" w:rsidTr="008023DC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Լրացուցիչ պարբերա</w:t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softHyphen/>
              <w:t>կան գնահատում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6767DD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6767DD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</w:tr>
      <w:tr w:rsidR="008023DC" w:rsidRPr="00536994" w:rsidTr="008023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8023DC" w:rsidRDefault="008023DC" w:rsidP="00536994">
            <w:pPr>
              <w:rPr>
                <w:rStyle w:val="Emphasis"/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023DC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ՀԳՄ-ի գործունեության հետևում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6767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9</w:t>
            </w:r>
          </w:p>
        </w:tc>
      </w:tr>
      <w:tr w:rsidR="008023DC" w:rsidRPr="00536994" w:rsidTr="008023DC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Հավատարմագրման ոլորտի արդիականացում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6767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34</w:t>
            </w:r>
          </w:p>
        </w:tc>
      </w:tr>
      <w:tr w:rsidR="008023DC" w:rsidRPr="00536994" w:rsidTr="00E033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jc w:val="both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 xml:space="preserve">Հավատարմագրման </w:t>
            </w: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  <w:lang w:val="ru-RU"/>
              </w:rPr>
              <w:t>կրճատում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C" w:rsidRPr="008023DC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7D50A9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C" w:rsidRPr="008023DC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</w:tr>
      <w:tr w:rsidR="008023DC" w:rsidRPr="00536994" w:rsidTr="00E033EF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jc w:val="both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/>
                <w:color w:val="auto"/>
                <w:sz w:val="20"/>
                <w:szCs w:val="20"/>
              </w:rPr>
              <w:t>Հավատարմագրման ընդլայնում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C" w:rsidRPr="008023DC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C" w:rsidRPr="008023DC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8023DC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</w:tr>
      <w:tr w:rsidR="008023DC" w:rsidRPr="001E50A4" w:rsidTr="008023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1E50A4">
            <w:pPr>
              <w:jc w:val="both"/>
              <w:rPr>
                <w:rStyle w:val="Emphasis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  <w:t>Ը</w:t>
            </w:r>
            <w:r w:rsidRPr="00F02F6E">
              <w:rPr>
                <w:rStyle w:val="Emphasis"/>
                <w:rFonts w:ascii="GHEA Grapalat" w:hAnsi="GHEA Grapalat"/>
                <w:color w:val="auto"/>
                <w:sz w:val="20"/>
                <w:szCs w:val="20"/>
              </w:rPr>
              <w:t xml:space="preserve">նդլայնման </w:t>
            </w:r>
            <w:r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  <w:t>հայտերի գրանցման մերժում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1E50A4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  <w:lang w:val="ru-RU"/>
              </w:rPr>
            </w:pPr>
            <w:r w:rsidRPr="001E50A4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1E50A4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1E50A4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1E50A4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</w:tr>
      <w:tr w:rsidR="008023DC" w:rsidRPr="001E50A4" w:rsidTr="001E50A4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1E50A4" w:rsidRDefault="008023DC" w:rsidP="001E50A4">
            <w:pPr>
              <w:jc w:val="both"/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</w:pPr>
            <w:r w:rsidRPr="001E50A4"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  <w:t xml:space="preserve">Ընդլայնման </w:t>
            </w:r>
            <w:r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  <w:t xml:space="preserve">գործընթացի </w:t>
            </w:r>
            <w:r w:rsidRPr="001E50A4"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  <w:t>մերժում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</w:tr>
      <w:tr w:rsidR="008023DC" w:rsidRPr="001E50A4" w:rsidTr="001E50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1E50A4" w:rsidRDefault="008023DC" w:rsidP="001E50A4">
            <w:pPr>
              <w:jc w:val="both"/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</w:pPr>
            <w:r w:rsidRPr="001E50A4">
              <w:rPr>
                <w:rStyle w:val="Emphasis"/>
                <w:rFonts w:ascii="GHEA Grapalat" w:hAnsi="GHEA Grapalat"/>
                <w:color w:val="auto"/>
                <w:sz w:val="20"/>
                <w:szCs w:val="20"/>
                <w:lang w:val="ru-RU"/>
              </w:rPr>
              <w:t>Հավատարմագրման ոլորտի մասնակի կասեցում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1E50A4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E033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1E50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</w:tr>
      <w:tr w:rsidR="008023DC" w:rsidRPr="00536994" w:rsidTr="00E03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4" w:type="dxa"/>
            <w:gridSpan w:val="11"/>
            <w:shd w:val="clear" w:color="auto" w:fill="0DA5E9"/>
          </w:tcPr>
          <w:p w:rsidR="008023DC" w:rsidRPr="00536994" w:rsidRDefault="008023DC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lastRenderedPageBreak/>
              <w:t>Հավատարմագրման վերաբերյալ որոշումը</w:t>
            </w:r>
          </w:p>
        </w:tc>
      </w:tr>
      <w:tr w:rsidR="008023DC" w:rsidRPr="00536994" w:rsidTr="00F02F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8023DC" w:rsidRPr="00F02F6E" w:rsidRDefault="008023DC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</w:pPr>
            <w:r w:rsidRPr="00F02F6E">
              <w:rPr>
                <w:rStyle w:val="Emphasis"/>
                <w:rFonts w:ascii="GHEA Grapalat" w:hAnsi="GHEA Grapalat" w:cs="Sylfaen"/>
                <w:color w:val="auto"/>
                <w:sz w:val="20"/>
                <w:szCs w:val="20"/>
              </w:rPr>
              <w:t>Հավատարմագրման վկայագրի տրամադրում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F02F6E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F02F6E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F02F6E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F02F6E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F02F6E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F02F6E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7D50A9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DC" w:rsidRPr="00536994" w:rsidRDefault="008023DC" w:rsidP="00F02F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</w:tr>
    </w:tbl>
    <w:p w:rsidR="00E44E12" w:rsidRDefault="00E44E12" w:rsidP="00E8605D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</w:rPr>
      </w:pPr>
    </w:p>
    <w:p w:rsidR="005224D8" w:rsidRPr="00E74DF2" w:rsidRDefault="00BB0690" w:rsidP="00A3799B">
      <w:pPr>
        <w:spacing w:after="0" w:line="240" w:lineRule="auto"/>
        <w:ind w:firstLine="709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9</w:t>
      </w:r>
      <w:r w:rsidR="005224D8" w:rsidRPr="00E74DF2">
        <w:rPr>
          <w:rFonts w:ascii="GHEA Grapalat" w:hAnsi="GHEA Grapalat"/>
          <w:b/>
          <w:sz w:val="32"/>
          <w:szCs w:val="32"/>
        </w:rPr>
        <w:t xml:space="preserve">. </w:t>
      </w:r>
      <w:r w:rsidR="00E74DF2">
        <w:rPr>
          <w:rFonts w:ascii="GHEA Grapalat" w:hAnsi="GHEA Grapalat"/>
          <w:b/>
          <w:sz w:val="32"/>
          <w:szCs w:val="32"/>
        </w:rPr>
        <w:t>Գանգատն</w:t>
      </w:r>
      <w:r w:rsidR="005224D8">
        <w:rPr>
          <w:rFonts w:ascii="GHEA Grapalat" w:hAnsi="GHEA Grapalat"/>
          <w:b/>
          <w:sz w:val="32"/>
          <w:szCs w:val="32"/>
          <w:lang w:val="ru-RU"/>
        </w:rPr>
        <w:t>երն</w:t>
      </w:r>
      <w:r w:rsidR="005224D8" w:rsidRPr="00E74DF2">
        <w:rPr>
          <w:rFonts w:ascii="GHEA Grapalat" w:hAnsi="GHEA Grapalat"/>
          <w:b/>
          <w:sz w:val="32"/>
          <w:szCs w:val="32"/>
        </w:rPr>
        <w:t xml:space="preserve"> </w:t>
      </w:r>
      <w:r w:rsidR="005224D8">
        <w:rPr>
          <w:rFonts w:ascii="GHEA Grapalat" w:hAnsi="GHEA Grapalat"/>
          <w:b/>
          <w:sz w:val="32"/>
          <w:szCs w:val="32"/>
          <w:lang w:val="ru-RU"/>
        </w:rPr>
        <w:t>ու</w:t>
      </w:r>
      <w:r w:rsidR="005224D8" w:rsidRPr="00E74DF2">
        <w:rPr>
          <w:rFonts w:ascii="GHEA Grapalat" w:hAnsi="GHEA Grapalat"/>
          <w:b/>
          <w:sz w:val="32"/>
          <w:szCs w:val="32"/>
        </w:rPr>
        <w:t xml:space="preserve"> </w:t>
      </w:r>
      <w:r w:rsidR="005224D8">
        <w:rPr>
          <w:rFonts w:ascii="GHEA Grapalat" w:hAnsi="GHEA Grapalat"/>
          <w:b/>
          <w:sz w:val="32"/>
          <w:szCs w:val="32"/>
          <w:lang w:val="ru-RU"/>
        </w:rPr>
        <w:t>բողոքարկումները</w:t>
      </w:r>
    </w:p>
    <w:p w:rsidR="00D66E22" w:rsidRPr="00E74DF2" w:rsidRDefault="00D66E22" w:rsidP="00D66E22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</w:rPr>
      </w:pPr>
    </w:p>
    <w:p w:rsidR="00941847" w:rsidRDefault="00D66E22" w:rsidP="002455F2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</w:rPr>
      </w:pPr>
      <w:r w:rsidRPr="00D66E22">
        <w:rPr>
          <w:rFonts w:ascii="GHEA Grapalat" w:hAnsi="GHEA Grapalat"/>
          <w:bCs/>
          <w:sz w:val="24"/>
          <w:szCs w:val="24"/>
          <w:lang w:val="hy-AM"/>
        </w:rPr>
        <w:t>2023</w:t>
      </w:r>
      <w:r>
        <w:rPr>
          <w:rFonts w:ascii="GHEA Grapalat" w:hAnsi="GHEA Grapalat"/>
          <w:bCs/>
          <w:sz w:val="24"/>
          <w:szCs w:val="24"/>
          <w:lang w:val="ru-RU"/>
        </w:rPr>
        <w:t>թ</w:t>
      </w:r>
      <w:r w:rsidRPr="00E74DF2">
        <w:rPr>
          <w:rFonts w:ascii="GHEA Grapalat" w:hAnsi="GHEA Grapalat"/>
          <w:bCs/>
          <w:sz w:val="24"/>
          <w:szCs w:val="24"/>
        </w:rPr>
        <w:t>.-</w:t>
      </w:r>
      <w:r>
        <w:rPr>
          <w:rFonts w:ascii="GHEA Grapalat" w:hAnsi="GHEA Grapalat"/>
          <w:bCs/>
          <w:sz w:val="24"/>
          <w:szCs w:val="24"/>
          <w:lang w:val="ru-RU"/>
        </w:rPr>
        <w:t>ի</w:t>
      </w:r>
      <w:r w:rsidRPr="00E74DF2"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ընթացքում</w:t>
      </w:r>
      <w:r w:rsidRPr="00E74DF2"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ԱՐՄՆԱԲ</w:t>
      </w:r>
      <w:r w:rsidRPr="00E74DF2">
        <w:rPr>
          <w:rFonts w:ascii="GHEA Grapalat" w:hAnsi="GHEA Grapalat"/>
          <w:bCs/>
          <w:sz w:val="24"/>
          <w:szCs w:val="24"/>
        </w:rPr>
        <w:t>-</w:t>
      </w:r>
      <w:r>
        <w:rPr>
          <w:rFonts w:ascii="GHEA Grapalat" w:hAnsi="GHEA Grapalat"/>
          <w:bCs/>
          <w:sz w:val="24"/>
          <w:szCs w:val="24"/>
          <w:lang w:val="ru-RU"/>
        </w:rPr>
        <w:t>ի</w:t>
      </w:r>
      <w:r w:rsidRPr="00E74DF2"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գործունեության</w:t>
      </w:r>
      <w:r w:rsidRPr="00E74DF2"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վերաբերյալ</w:t>
      </w:r>
      <w:r w:rsidRPr="00E74DF2">
        <w:rPr>
          <w:rFonts w:ascii="GHEA Grapalat" w:hAnsi="GHEA Grapalat"/>
          <w:bCs/>
          <w:sz w:val="24"/>
          <w:szCs w:val="24"/>
        </w:rPr>
        <w:t xml:space="preserve"> </w:t>
      </w:r>
      <w:r w:rsidR="00E74DF2">
        <w:rPr>
          <w:rFonts w:ascii="GHEA Grapalat" w:hAnsi="GHEA Grapalat"/>
          <w:bCs/>
          <w:sz w:val="24"/>
          <w:szCs w:val="24"/>
        </w:rPr>
        <w:t>բողոքարկումներ</w:t>
      </w:r>
      <w:r w:rsidR="00E74DF2" w:rsidRPr="00E74DF2">
        <w:rPr>
          <w:rFonts w:ascii="GHEA Grapalat" w:hAnsi="GHEA Grapalat"/>
          <w:bCs/>
          <w:sz w:val="24"/>
          <w:szCs w:val="24"/>
        </w:rPr>
        <w:t xml:space="preserve"> </w:t>
      </w:r>
      <w:r w:rsidR="00E74DF2">
        <w:rPr>
          <w:rFonts w:ascii="GHEA Grapalat" w:hAnsi="GHEA Grapalat"/>
          <w:bCs/>
          <w:sz w:val="24"/>
          <w:szCs w:val="24"/>
        </w:rPr>
        <w:t>չեն</w:t>
      </w:r>
      <w:r w:rsidR="00E74DF2" w:rsidRPr="00E74DF2">
        <w:rPr>
          <w:rFonts w:ascii="GHEA Grapalat" w:hAnsi="GHEA Grapalat"/>
          <w:bCs/>
          <w:sz w:val="24"/>
          <w:szCs w:val="24"/>
        </w:rPr>
        <w:t xml:space="preserve"> </w:t>
      </w:r>
      <w:r w:rsidR="00E74DF2">
        <w:rPr>
          <w:rFonts w:ascii="GHEA Grapalat" w:hAnsi="GHEA Grapalat"/>
          <w:bCs/>
          <w:sz w:val="24"/>
          <w:szCs w:val="24"/>
        </w:rPr>
        <w:t xml:space="preserve">ստացվել: </w:t>
      </w:r>
    </w:p>
    <w:p w:rsidR="002455F2" w:rsidRDefault="00E74DF2" w:rsidP="002455F2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>Թվով 10 գանգատ ստացվել է ՀԳՄ-ների գործունեության վերաբերյալ, որոնց</w:t>
      </w:r>
      <w:r w:rsidR="00310872">
        <w:rPr>
          <w:rFonts w:ascii="GHEA Grapalat" w:hAnsi="GHEA Grapalat"/>
          <w:bCs/>
          <w:sz w:val="24"/>
          <w:szCs w:val="24"/>
        </w:rPr>
        <w:t>ի</w:t>
      </w:r>
      <w:r>
        <w:rPr>
          <w:rFonts w:ascii="GHEA Grapalat" w:hAnsi="GHEA Grapalat"/>
          <w:bCs/>
          <w:sz w:val="24"/>
          <w:szCs w:val="24"/>
        </w:rPr>
        <w:t>ց 5-ը ՀՀ տեսչական մարմնի կողմից</w:t>
      </w:r>
      <w:r w:rsidR="00310872">
        <w:rPr>
          <w:rFonts w:ascii="GHEA Grapalat" w:hAnsi="GHEA Grapalat"/>
          <w:bCs/>
          <w:sz w:val="24"/>
          <w:szCs w:val="24"/>
        </w:rPr>
        <w:t>: Բոլոր գանգատները քննարկվել են համաձայն</w:t>
      </w:r>
      <w:r w:rsidR="002455F2">
        <w:rPr>
          <w:rFonts w:ascii="GHEA Grapalat" w:hAnsi="GHEA Grapalat"/>
          <w:bCs/>
          <w:sz w:val="24"/>
          <w:szCs w:val="24"/>
        </w:rPr>
        <w:t xml:space="preserve"> ԱՐՄՆԱԲ-ի </w:t>
      </w:r>
      <w:r w:rsidR="002455F2" w:rsidRPr="002455F2">
        <w:rPr>
          <w:rFonts w:ascii="GHEA Grapalat" w:hAnsi="GHEA Grapalat"/>
          <w:bCs/>
          <w:sz w:val="24"/>
          <w:szCs w:val="24"/>
        </w:rPr>
        <w:t>PR-7.12</w:t>
      </w:r>
      <w:r w:rsidR="002455F2">
        <w:rPr>
          <w:rFonts w:ascii="GHEA Grapalat" w:hAnsi="GHEA Grapalat"/>
          <w:bCs/>
          <w:sz w:val="24"/>
          <w:szCs w:val="24"/>
        </w:rPr>
        <w:t xml:space="preserve"> «Գ</w:t>
      </w:r>
      <w:r w:rsidR="002455F2" w:rsidRPr="002455F2">
        <w:rPr>
          <w:rFonts w:ascii="GHEA Grapalat" w:hAnsi="GHEA Grapalat"/>
          <w:bCs/>
          <w:sz w:val="24"/>
          <w:szCs w:val="24"/>
        </w:rPr>
        <w:t>անգատների քննարկման</w:t>
      </w:r>
      <w:r w:rsidR="002455F2">
        <w:rPr>
          <w:rFonts w:ascii="GHEA Grapalat" w:hAnsi="GHEA Grapalat"/>
          <w:bCs/>
          <w:sz w:val="24"/>
          <w:szCs w:val="24"/>
        </w:rPr>
        <w:t xml:space="preserve"> ընթացակարգ»-ի</w:t>
      </w:r>
      <w:r w:rsidR="00941847">
        <w:rPr>
          <w:rFonts w:ascii="GHEA Grapalat" w:hAnsi="GHEA Grapalat"/>
          <w:bCs/>
          <w:sz w:val="24"/>
          <w:szCs w:val="24"/>
        </w:rPr>
        <w:t>, իրականացվել են արտահերթ գնահատումներ և պատաս</w:t>
      </w:r>
      <w:r w:rsidR="00812FCE">
        <w:rPr>
          <w:rFonts w:ascii="GHEA Grapalat" w:hAnsi="GHEA Grapalat"/>
          <w:bCs/>
          <w:sz w:val="24"/>
          <w:szCs w:val="24"/>
        </w:rPr>
        <w:t>խան գրություններ</w:t>
      </w:r>
      <w:r w:rsidR="00941847">
        <w:rPr>
          <w:rFonts w:ascii="GHEA Grapalat" w:hAnsi="GHEA Grapalat"/>
          <w:bCs/>
          <w:sz w:val="24"/>
          <w:szCs w:val="24"/>
        </w:rPr>
        <w:t>ը</w:t>
      </w:r>
      <w:r w:rsidR="00812FCE">
        <w:rPr>
          <w:rFonts w:ascii="GHEA Grapalat" w:hAnsi="GHEA Grapalat"/>
          <w:bCs/>
          <w:sz w:val="24"/>
          <w:szCs w:val="24"/>
        </w:rPr>
        <w:t xml:space="preserve"> ուղարկվել են գանգատարկողներին</w:t>
      </w:r>
      <w:r w:rsidR="00941847">
        <w:rPr>
          <w:rFonts w:ascii="GHEA Grapalat" w:hAnsi="GHEA Grapalat"/>
          <w:bCs/>
          <w:sz w:val="24"/>
          <w:szCs w:val="24"/>
        </w:rPr>
        <w:t>:</w:t>
      </w:r>
    </w:p>
    <w:p w:rsidR="005224D8" w:rsidRPr="00E74DF2" w:rsidRDefault="005224D8" w:rsidP="00A3799B">
      <w:pPr>
        <w:spacing w:after="0" w:line="240" w:lineRule="auto"/>
        <w:ind w:firstLine="709"/>
        <w:rPr>
          <w:rFonts w:ascii="GHEA Grapalat" w:hAnsi="GHEA Grapalat"/>
          <w:b/>
          <w:sz w:val="32"/>
          <w:szCs w:val="32"/>
        </w:rPr>
      </w:pPr>
    </w:p>
    <w:p w:rsidR="00CE3DF4" w:rsidRPr="00A338C0" w:rsidRDefault="00A3799B" w:rsidP="00A3799B">
      <w:pPr>
        <w:spacing w:after="0" w:line="240" w:lineRule="auto"/>
        <w:ind w:firstLine="709"/>
        <w:rPr>
          <w:rFonts w:cs="GHEAGrapalat-Bold"/>
          <w:b/>
          <w:bCs/>
          <w:sz w:val="32"/>
          <w:szCs w:val="32"/>
        </w:rPr>
      </w:pPr>
      <w:r w:rsidRPr="00A338C0">
        <w:rPr>
          <w:rFonts w:ascii="GHEA Grapalat" w:hAnsi="GHEA Grapalat"/>
          <w:b/>
          <w:sz w:val="32"/>
          <w:szCs w:val="32"/>
        </w:rPr>
        <w:t>1</w:t>
      </w:r>
      <w:r w:rsidR="00BB0690">
        <w:rPr>
          <w:rFonts w:ascii="GHEA Grapalat" w:hAnsi="GHEA Grapalat"/>
          <w:b/>
          <w:sz w:val="32"/>
          <w:szCs w:val="32"/>
        </w:rPr>
        <w:t>0</w:t>
      </w:r>
      <w:r w:rsidRPr="00A338C0">
        <w:rPr>
          <w:rFonts w:ascii="GHEA Grapalat" w:hAnsi="GHEA Grapalat"/>
          <w:b/>
          <w:sz w:val="32"/>
          <w:szCs w:val="32"/>
        </w:rPr>
        <w:t xml:space="preserve">. </w:t>
      </w:r>
      <w:r w:rsidR="00CE3DF4" w:rsidRPr="00F7391F">
        <w:rPr>
          <w:rFonts w:ascii="GHEA Grapalat" w:hAnsi="GHEA Grapalat"/>
          <w:b/>
          <w:sz w:val="32"/>
          <w:szCs w:val="32"/>
          <w:lang w:val="fr-FR"/>
        </w:rPr>
        <w:t>Այլ</w:t>
      </w:r>
      <w:r w:rsidR="00CE3DF4" w:rsidRPr="00A338C0">
        <w:rPr>
          <w:rFonts w:ascii="GHEAGrapalat-Bold" w:hAnsi="GHEAGrapalat-Bold" w:cs="GHEAGrapalat-Bold"/>
          <w:b/>
          <w:bCs/>
          <w:sz w:val="32"/>
          <w:szCs w:val="32"/>
        </w:rPr>
        <w:t xml:space="preserve"> </w:t>
      </w:r>
      <w:r w:rsidR="00CE3DF4" w:rsidRPr="00F7391F">
        <w:rPr>
          <w:rFonts w:ascii="GHEAGrapalat-Bold" w:hAnsi="GHEAGrapalat-Bold" w:cs="GHEAGrapalat-Bold"/>
          <w:b/>
          <w:bCs/>
          <w:sz w:val="32"/>
          <w:szCs w:val="32"/>
        </w:rPr>
        <w:t>աշխատանքներ</w:t>
      </w:r>
    </w:p>
    <w:p w:rsidR="00A3799B" w:rsidRPr="00A338C0" w:rsidRDefault="00A3799B" w:rsidP="00A3799B">
      <w:pPr>
        <w:spacing w:after="0" w:line="240" w:lineRule="auto"/>
        <w:ind w:firstLine="709"/>
        <w:rPr>
          <w:rFonts w:cs="GHEAGrapalat-Bold"/>
          <w:b/>
          <w:bCs/>
          <w:sz w:val="32"/>
          <w:szCs w:val="32"/>
        </w:rPr>
      </w:pPr>
    </w:p>
    <w:p w:rsidR="000A3C70" w:rsidRPr="00601200" w:rsidRDefault="00A3799B" w:rsidP="001C716B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A3C70">
        <w:rPr>
          <w:rFonts w:ascii="GHEA Grapalat" w:hAnsi="GHEA Grapalat"/>
          <w:b/>
          <w:sz w:val="24"/>
          <w:szCs w:val="24"/>
        </w:rPr>
        <w:t>1</w:t>
      </w:r>
      <w:r w:rsidRPr="00F7391F">
        <w:rPr>
          <w:rFonts w:ascii="GHEA Grapalat" w:hAnsi="GHEA Grapalat"/>
          <w:b/>
          <w:sz w:val="24"/>
          <w:szCs w:val="24"/>
          <w:lang w:val="fr-FR"/>
        </w:rPr>
        <w:t>.</w:t>
      </w:r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r w:rsidR="00DF3DA7" w:rsidRPr="00DF3DA7">
        <w:rPr>
          <w:rFonts w:ascii="GHEA Grapalat" w:hAnsi="GHEA Grapalat"/>
          <w:bCs/>
          <w:sz w:val="24"/>
          <w:szCs w:val="24"/>
          <w:lang w:val="hy-AM"/>
        </w:rPr>
        <w:t xml:space="preserve">Կազմակերպվել և անցկացվել են Փորձարկման և տրամաչափարկման լաբորատորիաների, Տեխնիկական հսկողություն (այդ թվում՝ ստուգաչափում) իրականացնող մարմինների, Արտադրանքի, կառավարման համակարգերի, անձանց </w:t>
      </w:r>
      <w:r w:rsidR="00DF3DA7" w:rsidRPr="00DF3DA7">
        <w:rPr>
          <w:rFonts w:ascii="GHEA Grapalat" w:hAnsi="GHEA Grapalat"/>
          <w:bCs/>
          <w:sz w:val="24"/>
          <w:szCs w:val="24"/>
          <w:lang w:val="hy-AM"/>
        </w:rPr>
        <w:t>սերտիֆիկացման մարմինների խորհրդատվական տեխնիկական կոմիտեների, ինչպես նաև Ռազմական նշանակության արտադրանքի և երկակի նշանակության ապրանքների փորձաքննություն իրականացնող մարմինների ենթակոմիտեի նիստեր, որոնց ընթացքում քննարկվել են հավատարմագրման պահանջները, հայտեր</w:t>
      </w:r>
      <w:r w:rsidR="00574E7F">
        <w:rPr>
          <w:rFonts w:ascii="GHEA Grapalat" w:hAnsi="GHEA Grapalat"/>
          <w:bCs/>
          <w:sz w:val="24"/>
          <w:szCs w:val="24"/>
          <w:lang w:val="hy-AM"/>
        </w:rPr>
        <w:t>ի ձևաչափեր</w:t>
      </w:r>
      <w:r w:rsidR="00DF3DA7" w:rsidRPr="00DF3DA7">
        <w:rPr>
          <w:rFonts w:ascii="GHEA Grapalat" w:hAnsi="GHEA Grapalat"/>
          <w:bCs/>
          <w:sz w:val="24"/>
          <w:szCs w:val="24"/>
          <w:lang w:val="hy-AM"/>
        </w:rPr>
        <w:t>ը, կից փաստաթղթերը և այլ հարցեր: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>2</w:t>
      </w:r>
      <w:r w:rsidRPr="00601200">
        <w:rPr>
          <w:rFonts w:ascii="GHEA Grapalat" w:hAnsi="GHEA Grapalat"/>
          <w:b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Իրականացվել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ՀՀ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տնտեսական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զարգացման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ներդրումների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նախարարի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2017</w:t>
      </w:r>
      <w:r w:rsidRPr="00601200">
        <w:rPr>
          <w:rFonts w:ascii="GHEA Grapalat" w:hAnsi="GHEA Grapalat"/>
          <w:sz w:val="24"/>
          <w:szCs w:val="24"/>
          <w:lang w:val="hy-AM"/>
        </w:rPr>
        <w:t>թ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601200">
        <w:rPr>
          <w:rFonts w:ascii="GHEA Grapalat" w:hAnsi="GHEA Grapalat"/>
          <w:sz w:val="24"/>
          <w:szCs w:val="24"/>
          <w:lang w:val="hy-AM"/>
        </w:rPr>
        <w:t>հոկտեմբերի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2-</w:t>
      </w:r>
      <w:r w:rsidRPr="00601200">
        <w:rPr>
          <w:rFonts w:ascii="GHEA Grapalat" w:hAnsi="GHEA Grapalat"/>
          <w:sz w:val="24"/>
          <w:szCs w:val="24"/>
          <w:lang w:val="hy-AM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N 954-</w:t>
      </w:r>
      <w:r w:rsidRPr="00601200">
        <w:rPr>
          <w:rFonts w:ascii="GHEA Grapalat" w:hAnsi="GHEA Grapalat"/>
          <w:sz w:val="24"/>
          <w:szCs w:val="24"/>
          <w:lang w:val="hy-AM"/>
        </w:rPr>
        <w:t>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հրամանով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հաստատված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Եվրասիական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տնտեսական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միության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տեխնիկական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կանոնակարգերին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9137A0" w:rsidRPr="009137A0">
        <w:rPr>
          <w:rFonts w:ascii="GHEA Grapalat" w:hAnsi="GHEA Grapalat"/>
          <w:sz w:val="24"/>
          <w:szCs w:val="24"/>
          <w:lang w:val="hy-AM"/>
        </w:rPr>
        <w:t>համ</w:t>
      </w:r>
      <w:r w:rsidRPr="00601200">
        <w:rPr>
          <w:rFonts w:ascii="GHEA Grapalat" w:hAnsi="GHEA Grapalat"/>
          <w:sz w:val="24"/>
          <w:szCs w:val="24"/>
          <w:lang w:val="hy-AM"/>
        </w:rPr>
        <w:t>ապատասխանության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սերտիֆիկատի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միասնական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ձևին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9137A0" w:rsidRPr="009137A0">
        <w:rPr>
          <w:rFonts w:ascii="GHEA Grapalat" w:hAnsi="GHEA Grapalat"/>
          <w:sz w:val="24"/>
          <w:szCs w:val="24"/>
          <w:lang w:val="hy-AM"/>
        </w:rPr>
        <w:t>համ</w:t>
      </w:r>
      <w:r w:rsidRPr="00601200">
        <w:rPr>
          <w:rFonts w:ascii="GHEA Grapalat" w:hAnsi="GHEA Grapalat"/>
          <w:sz w:val="24"/>
          <w:szCs w:val="24"/>
          <w:lang w:val="hy-AM"/>
        </w:rPr>
        <w:t>ապատասխան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9137A0" w:rsidRPr="009137A0">
        <w:rPr>
          <w:rFonts w:ascii="GHEA Grapalat" w:hAnsi="GHEA Grapalat"/>
          <w:sz w:val="24"/>
          <w:szCs w:val="24"/>
          <w:lang w:val="hy-AM"/>
        </w:rPr>
        <w:t>համ</w:t>
      </w:r>
      <w:r w:rsidRPr="00601200">
        <w:rPr>
          <w:rFonts w:ascii="GHEA Grapalat" w:hAnsi="GHEA Grapalat"/>
          <w:sz w:val="24"/>
          <w:szCs w:val="24"/>
          <w:lang w:val="hy-AM"/>
        </w:rPr>
        <w:t>ապատասխանության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սերտիֆիկատների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բլանկների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տպագրությունը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տրամադրումը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9E49C9">
        <w:rPr>
          <w:rFonts w:ascii="GHEA Grapalat" w:hAnsi="GHEA Grapalat"/>
          <w:sz w:val="24"/>
          <w:szCs w:val="24"/>
          <w:lang w:val="hy-AM"/>
        </w:rPr>
        <w:t>ՀԳՄ-</w:t>
      </w:r>
      <w:r w:rsidRPr="00601200">
        <w:rPr>
          <w:rFonts w:ascii="GHEA Grapalat" w:hAnsi="GHEA Grapalat"/>
          <w:sz w:val="24"/>
          <w:szCs w:val="24"/>
          <w:lang w:val="hy-AM"/>
        </w:rPr>
        <w:t>ներին</w:t>
      </w:r>
      <w:r w:rsidRPr="00601200">
        <w:rPr>
          <w:rFonts w:ascii="GHEA Grapalat" w:hAnsi="GHEA Grapalat"/>
          <w:sz w:val="24"/>
          <w:szCs w:val="24"/>
          <w:lang w:val="fr-FR"/>
        </w:rPr>
        <w:t>: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lastRenderedPageBreak/>
        <w:t>3</w:t>
      </w:r>
      <w:r w:rsidRPr="00601200">
        <w:rPr>
          <w:rFonts w:ascii="GHEA Grapalat" w:hAnsi="GHEA Grapalat"/>
          <w:b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Իրականացվել է ՀՀ էկոնոմիկայի նախարարի 2019թ. հունիսի 21-ի N 425-Ն հրամանով հաստատված պետական գրանցման վկայականների տպագրությունը և  </w:t>
      </w:r>
      <w:r w:rsidRPr="00601200">
        <w:rPr>
          <w:rFonts w:ascii="GHEA Grapalat" w:hAnsi="GHEA Grapalat"/>
          <w:sz w:val="24"/>
          <w:szCs w:val="24"/>
        </w:rPr>
        <w:t>տրամադրումը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9E49C9">
        <w:rPr>
          <w:rFonts w:ascii="GHEA Grapalat" w:hAnsi="GHEA Grapalat"/>
          <w:sz w:val="24"/>
          <w:szCs w:val="24"/>
          <w:lang w:val="hy-AM"/>
        </w:rPr>
        <w:t>ՀԳՄ-</w:t>
      </w:r>
      <w:r w:rsidRPr="00601200">
        <w:rPr>
          <w:rFonts w:ascii="GHEA Grapalat" w:hAnsi="GHEA Grapalat"/>
          <w:sz w:val="24"/>
          <w:szCs w:val="24"/>
        </w:rPr>
        <w:t>ներին</w:t>
      </w:r>
      <w:r w:rsidRPr="00601200">
        <w:rPr>
          <w:rFonts w:ascii="GHEA Grapalat" w:hAnsi="GHEA Grapalat"/>
          <w:sz w:val="24"/>
          <w:szCs w:val="24"/>
          <w:lang w:val="fr-FR"/>
        </w:rPr>
        <w:t>: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>4</w:t>
      </w:r>
      <w:r w:rsidRPr="00601200">
        <w:rPr>
          <w:rFonts w:ascii="GHEA Grapalat" w:hAnsi="GHEA Grapalat"/>
          <w:b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Եվրասիական տնտեսական միության (Ե</w:t>
      </w:r>
      <w:r w:rsidRPr="00601200">
        <w:rPr>
          <w:rFonts w:ascii="GHEA Grapalat" w:hAnsi="GHEA Grapalat"/>
          <w:sz w:val="24"/>
          <w:szCs w:val="24"/>
          <w:lang w:val="ru-RU"/>
        </w:rPr>
        <w:t>Ա</w:t>
      </w:r>
      <w:r w:rsidRPr="00601200">
        <w:rPr>
          <w:rFonts w:ascii="GHEA Grapalat" w:hAnsi="GHEA Grapalat"/>
          <w:sz w:val="24"/>
          <w:szCs w:val="24"/>
          <w:lang w:val="fr-FR"/>
        </w:rPr>
        <w:t>ՏՄ) պայմանագրով նախատեսված պարտավորությունների իրականացման նպատակով՝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Մ</w:t>
      </w:r>
      <w:r>
        <w:rPr>
          <w:rFonts w:ascii="GHEA Grapalat" w:hAnsi="GHEA Grapalat"/>
          <w:bCs/>
          <w:sz w:val="24"/>
          <w:szCs w:val="24"/>
          <w:lang w:val="ru-RU"/>
        </w:rPr>
        <w:t>Մ</w:t>
      </w:r>
      <w:r w:rsidRPr="00EF0F6A">
        <w:rPr>
          <w:rFonts w:ascii="GHEA Grapalat" w:hAnsi="GHEA Grapalat"/>
          <w:bCs/>
          <w:sz w:val="24"/>
          <w:szCs w:val="24"/>
          <w:lang w:val="fr-FR"/>
        </w:rPr>
        <w:t>/</w:t>
      </w:r>
      <w:r>
        <w:rPr>
          <w:rFonts w:ascii="GHEA Grapalat" w:hAnsi="GHEA Grapalat"/>
          <w:bCs/>
          <w:sz w:val="24"/>
          <w:szCs w:val="24"/>
          <w:lang w:val="ru-RU"/>
        </w:rPr>
        <w:t>ԵԱՏՄ</w:t>
      </w: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 տեխնիկական կանոնակարգերի </w:t>
      </w: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համաձայն տրված համապատասխանության սերտիֆիկատների և հայտարարագրերի միասնական ռեեստրներում ներառվել է՝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1 12915 համապատասխանության հայտարարագիր,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2 1054 համապատասխանության սերտիֆիկատ,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որոնցից դադարեցվել են՝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1 27 համապատասխանության հայտարարագիր,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2) 6 համապատասխանության սերտիֆիկատ: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Փորձարկման լաբորատորիաների (կենտրոնների) և սերտիֆիկացման մարմինների ԵԱՏՄ միասնական ռեեստրում ներառվել է տեղեկատվություն`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1 6 արտադրանքի սերտիֆիկացման մարմնի հավատարմագրման, 2 արտադրանքի սերտիֆիկացման մարմնի հավատարմագրման կրճատման վերաբերյալ,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2) 9 փորձարկման լաբորատորիայի հավատարմագրման, 2 փորձարկման լաբորատորիայի հավատարմագրման ընդլայնման, 1 փորձարկման լաբորատորիայի հավատարմագրման կասեցման, 1 փորձարկման լաբորատորիայի հավատարմագրման կրճատման և 1 փորձարկման լաբորատորիայի հավատարմագրման դադարեցման վերաբերյալ: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. Հիմք ընդունելով ՀՀ կառավարության 2015թ. մայիսի 21-ի N 552-Ն որոշումը՝ վարվել է ՀՀ տեխնիկական կանոնակարգերին համապատասխան համապատասխանության սերտիֆիկատների և համապատասխանության հայտարարագրերի ռեեստրը, որտեղ ներառվել է՝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1) 263 համապատասխանության հայտարարագիր,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2) 71 համապատասխանության սերտիֆիկատ: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6</w:t>
      </w:r>
      <w:r w:rsidRPr="00EF0F6A">
        <w:rPr>
          <w:rFonts w:ascii="GHEA Grapalat" w:hAnsi="GHEA Grapalat"/>
          <w:bCs/>
          <w:sz w:val="24"/>
          <w:szCs w:val="24"/>
          <w:lang w:val="hy-AM"/>
        </w:rPr>
        <w:t>. Ազգային ռեեստրում ներառվել է տեղեկատվություն՝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1 11 փորձարկման լաբորատորիայի հավատարմագրման և 2 փորձարկման լաբորատորիայի հավատարմագրման ընդլայնման, 1 փորձարկման լաբորատորիայի հավատարմագրման կասեցման և 1 փորձարկման լաբորատորիայի հավատարմագրման դադարեցման վերաբերյալ,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2) 6 արտադրանքի սերտիֆիկացման մարմնի հավատարմագրման և 2 արտադրանքի սերտիֆիկացման մարմնի հավատարմագրման ընդլայնման, 3 արտադրանքի սերտիֆիկացման մարմնի հավատարմագրման կրճատման վերաբերյալ,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3) 1 ֆիզիկական անձանց սերտիֆիկացման մարմինների հավատարմագրման վերաբերյալ, 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>4) 2 կառավարման համակարգերի սերտիֆիկացման մարմինների հավատարմագրման վերաբերյալ,</w:t>
      </w:r>
    </w:p>
    <w:p w:rsidR="00EF0F6A" w:rsidRPr="00EF0F6A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5) 6 հսկողություն իրականացնող մարմնի հավատարմագրման վերաբերյալ, </w:t>
      </w:r>
    </w:p>
    <w:p w:rsidR="00EF0F6A" w:rsidRPr="00A338C0" w:rsidRDefault="00EF0F6A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F0F6A">
        <w:rPr>
          <w:rFonts w:ascii="GHEA Grapalat" w:hAnsi="GHEA Grapalat"/>
          <w:bCs/>
          <w:sz w:val="24"/>
          <w:szCs w:val="24"/>
          <w:lang w:val="hy-AM"/>
        </w:rPr>
        <w:t xml:space="preserve">6) 1 տրամաչափարկման լաբորատորիայի հավատարմագրման վերաբերյալ: </w:t>
      </w:r>
    </w:p>
    <w:p w:rsidR="005224D8" w:rsidRPr="00A338C0" w:rsidRDefault="005224D8" w:rsidP="00EF0F6A">
      <w:pPr>
        <w:spacing w:after="0" w:line="360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DE2869" w:rsidRDefault="00F7391F" w:rsidP="008D1438">
      <w:pPr>
        <w:rPr>
          <w:rFonts w:ascii="GHEA Grapalat" w:hAnsi="GHEA Grapalat" w:cs="Times New Roman"/>
          <w:b/>
          <w:sz w:val="32"/>
          <w:szCs w:val="32"/>
          <w:lang w:val="fr-FR"/>
        </w:rPr>
      </w:pPr>
      <w:r w:rsidRPr="00A278D4">
        <w:rPr>
          <w:rFonts w:ascii="GHEA Grapalat" w:hAnsi="GHEA Grapalat" w:cs="Times New Roman"/>
          <w:b/>
          <w:sz w:val="32"/>
          <w:szCs w:val="32"/>
          <w:lang w:val="fr-FR"/>
        </w:rPr>
        <w:t>1</w:t>
      </w:r>
      <w:r w:rsidR="00BB0690">
        <w:rPr>
          <w:rFonts w:ascii="GHEA Grapalat" w:hAnsi="GHEA Grapalat" w:cs="Times New Roman"/>
          <w:b/>
          <w:sz w:val="32"/>
          <w:szCs w:val="32"/>
          <w:lang w:val="fr-FR"/>
        </w:rPr>
        <w:t>1</w:t>
      </w:r>
      <w:bookmarkStart w:id="1" w:name="_GoBack"/>
      <w:bookmarkEnd w:id="1"/>
      <w:r w:rsidRPr="00A278D4">
        <w:rPr>
          <w:rFonts w:ascii="GHEA Grapalat" w:hAnsi="GHEA Grapalat" w:cs="Times New Roman"/>
          <w:b/>
          <w:sz w:val="32"/>
          <w:szCs w:val="32"/>
          <w:lang w:val="fr-FR"/>
        </w:rPr>
        <w:t xml:space="preserve">. </w:t>
      </w:r>
      <w:r w:rsidR="00F27272" w:rsidRPr="00F7391F">
        <w:rPr>
          <w:rFonts w:ascii="GHEA Grapalat" w:hAnsi="GHEA Grapalat" w:cs="Times New Roman"/>
          <w:b/>
          <w:sz w:val="32"/>
          <w:szCs w:val="32"/>
          <w:lang w:val="fr-FR"/>
        </w:rPr>
        <w:t>Գործունեության ֆինանսատնտեսական արդյունքները</w:t>
      </w:r>
    </w:p>
    <w:tbl>
      <w:tblPr>
        <w:tblW w:w="10195" w:type="dxa"/>
        <w:tblInd w:w="93" w:type="dxa"/>
        <w:tblLook w:val="04A0" w:firstRow="1" w:lastRow="0" w:firstColumn="1" w:lastColumn="0" w:noHBand="0" w:noVBand="1"/>
      </w:tblPr>
      <w:tblGrid>
        <w:gridCol w:w="5020"/>
        <w:gridCol w:w="720"/>
        <w:gridCol w:w="680"/>
        <w:gridCol w:w="1675"/>
        <w:gridCol w:w="2100"/>
      </w:tblGrid>
      <w:tr w:rsidR="008D1438" w:rsidRPr="008D1438" w:rsidTr="008D1438">
        <w:trPr>
          <w:trHeight w:val="285"/>
        </w:trPr>
        <w:tc>
          <w:tcPr>
            <w:tcW w:w="5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A338C0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</w:pPr>
            <w:r w:rsidRPr="00A338C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Տող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Ծնթ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2023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թ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2022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թ</w:t>
            </w:r>
          </w:p>
        </w:tc>
      </w:tr>
      <w:tr w:rsidR="008D1438" w:rsidRPr="008D1438" w:rsidTr="008D1438">
        <w:trPr>
          <w:trHeight w:val="285"/>
        </w:trPr>
        <w:tc>
          <w:tcPr>
            <w:tcW w:w="5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(</w:t>
            </w:r>
            <w:r w:rsidRPr="008D14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հաշվետու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(</w:t>
            </w:r>
            <w:r w:rsidRPr="008D14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նախորդ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8D1438" w:rsidRPr="008D1438" w:rsidTr="008D1438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Հիմնական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405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470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1,255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1,413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Ներդրումային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Բարձրարժեք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Չարտադրված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ծագում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ունեցող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)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Կենսաբանական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այդ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թվում՝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Ներդրումներ</w:t>
            </w: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ասոցիացված</w:t>
            </w: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lastRenderedPageBreak/>
              <w:t>Ներդրումներ</w:t>
            </w: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համատեղ</w:t>
            </w: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վերահսկվող</w:t>
            </w: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1,660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1,883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Պաշարներ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2,181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1,512 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Դեբիտորական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փոխանակվող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2,234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25,024 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Դեբիտորական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չփոխանակվող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դրանց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համարժեքներ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50,724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41,936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55,139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68,472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56,799 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70,355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Զուտ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ակտիվներ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սեփական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կապիտալ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Ներդրված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կապիտալ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Կուտակված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հավելուրդ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պակասուրդ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42,185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54,656 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Հիմնական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վերագնահատումից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արժեքի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պահուստներ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զուտ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սեփական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կապիտալ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42,185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54,656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Պարտավորություններ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հետաձգված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Երկարաժամկետ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վարկեր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փոխառություններ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պարտավորություններ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Կոնցեսիոն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պահուստներ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Պայմանով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հետաձգված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Կարճաժամկետ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վարկեր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փոխառություններ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պահուստներ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կրեդիտորական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փոխանակվող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14,613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15,700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չփոխանակվող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14,613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15,700 </w:t>
            </w:r>
          </w:p>
        </w:tc>
      </w:tr>
      <w:tr w:rsidR="008D1438" w:rsidRPr="008D1438" w:rsidTr="008D1438">
        <w:trPr>
          <w:trHeight w:val="43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14,613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15,700 </w:t>
            </w:r>
          </w:p>
        </w:tc>
      </w:tr>
      <w:tr w:rsidR="008D1438" w:rsidRPr="008D1438" w:rsidTr="008D1438">
        <w:trPr>
          <w:trHeight w:val="6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զուտ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սեփական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կապիտալ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56,798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70,356 </w:t>
            </w:r>
          </w:p>
        </w:tc>
      </w:tr>
    </w:tbl>
    <w:p w:rsidR="008D1438" w:rsidRDefault="008D1438" w:rsidP="008D1438">
      <w:pPr>
        <w:spacing w:line="240" w:lineRule="auto"/>
        <w:rPr>
          <w:rFonts w:ascii="GHEA Grapalat" w:hAnsi="GHEA Grapalat" w:cs="Times New Roman"/>
          <w:b/>
          <w:sz w:val="32"/>
          <w:szCs w:val="32"/>
          <w:lang w:val="fr-FR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960"/>
        <w:gridCol w:w="960"/>
        <w:gridCol w:w="1760"/>
        <w:gridCol w:w="1423"/>
      </w:tblGrid>
      <w:tr w:rsidR="008D1438" w:rsidRPr="008D1438" w:rsidTr="008D1438">
        <w:trPr>
          <w:trHeight w:val="285"/>
        </w:trPr>
        <w:tc>
          <w:tcPr>
            <w:tcW w:w="49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Տող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Ծնթ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2023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թ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2022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թ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(</w:t>
            </w:r>
            <w:r w:rsidRPr="008D14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հաշվետու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(</w:t>
            </w:r>
            <w:r w:rsidRPr="008D14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նախորդ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Փոխանակվող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գործարքներից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«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Բյուջեի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ֆինանսավորմամբ</w:t>
            </w:r>
            <w:r w:rsidRPr="008D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»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մատուցումից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13,900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13,900 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մատուցումից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113,952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74,048 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Ապրանքների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վաճառքից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Փոխանակվող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58 </w:t>
            </w:r>
          </w:p>
        </w:tc>
      </w:tr>
      <w:tr w:rsidR="008D1438" w:rsidRPr="008D1438" w:rsidTr="008D1438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փոխանակվող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գործարքներից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127,855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88,006 </w:t>
            </w:r>
          </w:p>
        </w:tc>
      </w:tr>
      <w:tr w:rsidR="008D1438" w:rsidRPr="008D1438" w:rsidTr="008D1438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Չփոխանակվող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գործարքներից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հետ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կատարման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անհատույց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)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հետ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Չփոխանակվող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օգուտներ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չփոխանակվող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գործարքներից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հասույթներ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127,955 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88,006 </w:t>
            </w:r>
          </w:p>
        </w:tc>
      </w:tr>
      <w:tr w:rsidR="008D1438" w:rsidRPr="008D1438" w:rsidTr="008D1438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ԾԱԽՍԵՐ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</w:rPr>
              <w:t> 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մատուցման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իրականացված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ինքնարժեք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(13,900)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(13,900)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Հաճախորդներին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մատուցված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ինքնարժեք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Վաճառված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ապրանքների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ինքնարժեք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(2,632)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(1,377)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Բաշխման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(102,916)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(83,728)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կորուստներ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(20,978)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FF0000"/>
                <w:sz w:val="20"/>
                <w:szCs w:val="20"/>
              </w:rPr>
              <w:t>(622)</w:t>
            </w:r>
          </w:p>
        </w:tc>
      </w:tr>
      <w:tr w:rsidR="008D1438" w:rsidRPr="008D1438" w:rsidTr="008D143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ծախսեր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FF0000"/>
              </w:rPr>
              <w:t>(140,426)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FF0000"/>
              </w:rPr>
              <w:t>(99,626)</w:t>
            </w:r>
          </w:p>
        </w:tc>
      </w:tr>
      <w:tr w:rsidR="008D1438" w:rsidRPr="008D1438" w:rsidTr="008D1438">
        <w:trPr>
          <w:trHeight w:val="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ՕԳՈՒՏՆԵՐ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ՎՆԱՍՆԵՐ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Հիմնական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օտարումից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օգուտներ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վնասներ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Նյութական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վերաչափումից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օգուտներ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վնասներ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Հավելուրդ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պակասուրդ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նախքան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շահութահարկով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հարկումը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FF0000"/>
                <w:sz w:val="20"/>
                <w:szCs w:val="20"/>
              </w:rPr>
              <w:t>(12,470)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FF0000"/>
                <w:sz w:val="20"/>
                <w:szCs w:val="20"/>
              </w:rPr>
              <w:t>(11,620)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Շահութահարկի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Հաշվետու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ժամանակաշրջանի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հավելուրդը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b/>
                <w:bCs/>
                <w:color w:val="000000"/>
              </w:rPr>
              <w:t>պակասուրդը</w:t>
            </w: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FF0000"/>
              </w:rPr>
              <w:t>(12,470)</w:t>
            </w:r>
          </w:p>
        </w:tc>
        <w:tc>
          <w:tcPr>
            <w:tcW w:w="14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FF0000"/>
              </w:rPr>
              <w:t>(11,620)</w:t>
            </w:r>
          </w:p>
        </w:tc>
      </w:tr>
      <w:tr w:rsidR="008D1438" w:rsidRPr="008D1438" w:rsidTr="008D1438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D1438" w:rsidRPr="008D1438" w:rsidTr="008D143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Վերագրելի՝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Փոքրամասնության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բաժնեմասին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վերագրելի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հավելուրդը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պակասուրդը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1438" w:rsidRPr="008D1438" w:rsidTr="008D143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կազմակերպության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սեփականատերերին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վերագրելի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հավելուրդը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8D143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պակասուրդը</w:t>
            </w: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38" w:rsidRPr="008D1438" w:rsidRDefault="008D1438" w:rsidP="008D143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8D1438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D1438" w:rsidRDefault="008D1438" w:rsidP="008D1438">
      <w:pPr>
        <w:rPr>
          <w:rFonts w:ascii="GHEA Grapalat" w:hAnsi="GHEA Grapalat" w:cs="Times New Roman"/>
          <w:b/>
          <w:sz w:val="32"/>
          <w:szCs w:val="32"/>
          <w:lang w:val="fr-FR"/>
        </w:rPr>
      </w:pPr>
    </w:p>
    <w:sectPr w:rsidR="008D1438" w:rsidSect="0082339F">
      <w:footerReference w:type="default" r:id="rId12"/>
      <w:pgSz w:w="12240" w:h="15840"/>
      <w:pgMar w:top="851" w:right="1183" w:bottom="113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70" w:rsidRDefault="00413270" w:rsidP="00B56F2A">
      <w:pPr>
        <w:spacing w:after="0" w:line="240" w:lineRule="auto"/>
      </w:pPr>
      <w:r>
        <w:separator/>
      </w:r>
    </w:p>
  </w:endnote>
  <w:endnote w:type="continuationSeparator" w:id="0">
    <w:p w:rsidR="00413270" w:rsidRDefault="00413270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ET">
    <w:altName w:val="Cambria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6142"/>
      <w:docPartObj>
        <w:docPartGallery w:val="Page Numbers (Bottom of Page)"/>
        <w:docPartUnique/>
      </w:docPartObj>
    </w:sdtPr>
    <w:sdtContent>
      <w:p w:rsidR="00E033EF" w:rsidRDefault="00E033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11249BD" wp14:editId="35A3843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3EF" w:rsidRDefault="00E033E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BB0690" w:rsidRPr="00BB06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47" type="#_x0000_t5" style="position:absolute;margin-left:116.2pt;margin-top:0;width:167.4pt;height:161.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:rsidR="00E033EF" w:rsidRDefault="00E033E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BB0690" w:rsidRPr="00BB069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70" w:rsidRDefault="00413270" w:rsidP="00B56F2A">
      <w:pPr>
        <w:spacing w:after="0" w:line="240" w:lineRule="auto"/>
      </w:pPr>
      <w:r>
        <w:separator/>
      </w:r>
    </w:p>
  </w:footnote>
  <w:footnote w:type="continuationSeparator" w:id="0">
    <w:p w:rsidR="00413270" w:rsidRDefault="00413270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62AE"/>
      </v:shape>
    </w:pict>
  </w:numPicBullet>
  <w:numPicBullet w:numPicBulletId="1">
    <w:pict>
      <v:shape id="_x0000_i1035" type="#_x0000_t75" style="width:10.9pt;height:10.9pt" o:bullet="t">
        <v:imagedata r:id="rId2" o:title="BD14578_"/>
      </v:shape>
    </w:pict>
  </w:numPicBullet>
  <w:abstractNum w:abstractNumId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D0151"/>
    <w:multiLevelType w:val="hybridMultilevel"/>
    <w:tmpl w:val="674C6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8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69F6"/>
    <w:multiLevelType w:val="hybridMultilevel"/>
    <w:tmpl w:val="9B6277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12090"/>
    <w:multiLevelType w:val="hybridMultilevel"/>
    <w:tmpl w:val="E90C1150"/>
    <w:lvl w:ilvl="0" w:tplc="70A6F27A">
      <w:start w:val="1"/>
      <w:numFmt w:val="decimal"/>
      <w:lvlText w:val="%1."/>
      <w:lvlJc w:val="left"/>
      <w:pPr>
        <w:ind w:left="1759" w:hanging="105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30637"/>
    <w:multiLevelType w:val="hybridMultilevel"/>
    <w:tmpl w:val="7276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2487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4BB94911"/>
    <w:multiLevelType w:val="hybridMultilevel"/>
    <w:tmpl w:val="ACE2C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C53151"/>
    <w:multiLevelType w:val="hybridMultilevel"/>
    <w:tmpl w:val="0D885F8C"/>
    <w:lvl w:ilvl="0" w:tplc="20D60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16EF1"/>
    <w:multiLevelType w:val="hybridMultilevel"/>
    <w:tmpl w:val="B6F6A6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9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31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32">
    <w:nsid w:val="5D780223"/>
    <w:multiLevelType w:val="hybridMultilevel"/>
    <w:tmpl w:val="B8A4E4FA"/>
    <w:lvl w:ilvl="0" w:tplc="D07CAA5A">
      <w:start w:val="12"/>
      <w:numFmt w:val="decimal"/>
      <w:lvlText w:val="%1."/>
      <w:lvlJc w:val="left"/>
      <w:pPr>
        <w:ind w:left="1549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083B4E"/>
    <w:multiLevelType w:val="hybridMultilevel"/>
    <w:tmpl w:val="A56CB7E4"/>
    <w:lvl w:ilvl="0" w:tplc="7B3C2960">
      <w:start w:val="12"/>
      <w:numFmt w:val="decimal"/>
      <w:lvlText w:val="%1."/>
      <w:lvlJc w:val="left"/>
      <w:pPr>
        <w:ind w:left="1549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986FB8"/>
    <w:multiLevelType w:val="hybridMultilevel"/>
    <w:tmpl w:val="9DC6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8383F"/>
    <w:multiLevelType w:val="hybridMultilevel"/>
    <w:tmpl w:val="4336F67C"/>
    <w:lvl w:ilvl="0" w:tplc="8620E000">
      <w:start w:val="9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0"/>
  </w:num>
  <w:num w:numId="3">
    <w:abstractNumId w:val="0"/>
  </w:num>
  <w:num w:numId="4">
    <w:abstractNumId w:val="2"/>
  </w:num>
  <w:num w:numId="5">
    <w:abstractNumId w:val="24"/>
  </w:num>
  <w:num w:numId="6">
    <w:abstractNumId w:val="25"/>
  </w:num>
  <w:num w:numId="7">
    <w:abstractNumId w:val="29"/>
  </w:num>
  <w:num w:numId="8">
    <w:abstractNumId w:val="17"/>
  </w:num>
  <w:num w:numId="9">
    <w:abstractNumId w:val="6"/>
  </w:num>
  <w:num w:numId="10">
    <w:abstractNumId w:val="26"/>
  </w:num>
  <w:num w:numId="11">
    <w:abstractNumId w:val="36"/>
  </w:num>
  <w:num w:numId="12">
    <w:abstractNumId w:val="22"/>
  </w:num>
  <w:num w:numId="13">
    <w:abstractNumId w:val="41"/>
  </w:num>
  <w:num w:numId="14">
    <w:abstractNumId w:val="16"/>
  </w:num>
  <w:num w:numId="15">
    <w:abstractNumId w:val="4"/>
  </w:num>
  <w:num w:numId="16">
    <w:abstractNumId w:val="20"/>
  </w:num>
  <w:num w:numId="17">
    <w:abstractNumId w:val="13"/>
  </w:num>
  <w:num w:numId="18">
    <w:abstractNumId w:val="3"/>
  </w:num>
  <w:num w:numId="19">
    <w:abstractNumId w:val="28"/>
  </w:num>
  <w:num w:numId="20">
    <w:abstractNumId w:val="11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38"/>
  </w:num>
  <w:num w:numId="27">
    <w:abstractNumId w:val="18"/>
  </w:num>
  <w:num w:numId="28">
    <w:abstractNumId w:val="7"/>
  </w:num>
  <w:num w:numId="29">
    <w:abstractNumId w:val="5"/>
  </w:num>
  <w:num w:numId="30">
    <w:abstractNumId w:val="31"/>
  </w:num>
  <w:num w:numId="31">
    <w:abstractNumId w:val="34"/>
  </w:num>
  <w:num w:numId="32">
    <w:abstractNumId w:val="39"/>
  </w:num>
  <w:num w:numId="33">
    <w:abstractNumId w:val="40"/>
  </w:num>
  <w:num w:numId="34">
    <w:abstractNumId w:val="42"/>
  </w:num>
  <w:num w:numId="35">
    <w:abstractNumId w:val="14"/>
  </w:num>
  <w:num w:numId="36">
    <w:abstractNumId w:val="23"/>
  </w:num>
  <w:num w:numId="37">
    <w:abstractNumId w:val="19"/>
  </w:num>
  <w:num w:numId="38">
    <w:abstractNumId w:val="12"/>
  </w:num>
  <w:num w:numId="39">
    <w:abstractNumId w:val="33"/>
  </w:num>
  <w:num w:numId="40">
    <w:abstractNumId w:val="32"/>
  </w:num>
  <w:num w:numId="41">
    <w:abstractNumId w:val="35"/>
  </w:num>
  <w:num w:numId="42">
    <w:abstractNumId w:val="27"/>
  </w:num>
  <w:num w:numId="43">
    <w:abstractNumId w:val="1"/>
  </w:num>
  <w:num w:numId="4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20"/>
  <w:characterSpacingControl w:val="doNotCompress"/>
  <w:hdrShapeDefaults>
    <o:shapedefaults v:ext="edit" spidmax="2049">
      <o:colormru v:ext="edit" colors="#ccecff,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FF"/>
    <w:rsid w:val="000006BB"/>
    <w:rsid w:val="0000438C"/>
    <w:rsid w:val="00013F4E"/>
    <w:rsid w:val="0001783F"/>
    <w:rsid w:val="000228FE"/>
    <w:rsid w:val="0002430D"/>
    <w:rsid w:val="0002464E"/>
    <w:rsid w:val="000261C6"/>
    <w:rsid w:val="000272AC"/>
    <w:rsid w:val="00033E35"/>
    <w:rsid w:val="000357EF"/>
    <w:rsid w:val="00037391"/>
    <w:rsid w:val="000376B1"/>
    <w:rsid w:val="00037BCC"/>
    <w:rsid w:val="00040C4F"/>
    <w:rsid w:val="000430F1"/>
    <w:rsid w:val="00043B02"/>
    <w:rsid w:val="0005269C"/>
    <w:rsid w:val="00052C14"/>
    <w:rsid w:val="000623D9"/>
    <w:rsid w:val="00063AFB"/>
    <w:rsid w:val="00063EC0"/>
    <w:rsid w:val="00071D12"/>
    <w:rsid w:val="00073705"/>
    <w:rsid w:val="00076228"/>
    <w:rsid w:val="0007629C"/>
    <w:rsid w:val="00077952"/>
    <w:rsid w:val="00077D00"/>
    <w:rsid w:val="00081188"/>
    <w:rsid w:val="0008778A"/>
    <w:rsid w:val="000907E2"/>
    <w:rsid w:val="00090FFA"/>
    <w:rsid w:val="00093F39"/>
    <w:rsid w:val="00093F72"/>
    <w:rsid w:val="000940F9"/>
    <w:rsid w:val="00097997"/>
    <w:rsid w:val="000A0972"/>
    <w:rsid w:val="000A0CE4"/>
    <w:rsid w:val="000A2F65"/>
    <w:rsid w:val="000A36DB"/>
    <w:rsid w:val="000A3C70"/>
    <w:rsid w:val="000A55E0"/>
    <w:rsid w:val="000A7D56"/>
    <w:rsid w:val="000B3F25"/>
    <w:rsid w:val="000B604F"/>
    <w:rsid w:val="000C0B7F"/>
    <w:rsid w:val="000C4BC8"/>
    <w:rsid w:val="000C52C1"/>
    <w:rsid w:val="000C65B4"/>
    <w:rsid w:val="000D3111"/>
    <w:rsid w:val="000E5DBE"/>
    <w:rsid w:val="000E6191"/>
    <w:rsid w:val="000E7AD8"/>
    <w:rsid w:val="000F3ACD"/>
    <w:rsid w:val="000F6557"/>
    <w:rsid w:val="00101431"/>
    <w:rsid w:val="0010259C"/>
    <w:rsid w:val="00105164"/>
    <w:rsid w:val="00113FB5"/>
    <w:rsid w:val="00115E37"/>
    <w:rsid w:val="001165DA"/>
    <w:rsid w:val="00120191"/>
    <w:rsid w:val="00121BF1"/>
    <w:rsid w:val="00122168"/>
    <w:rsid w:val="00125C40"/>
    <w:rsid w:val="00132061"/>
    <w:rsid w:val="00132318"/>
    <w:rsid w:val="00132940"/>
    <w:rsid w:val="00135DD7"/>
    <w:rsid w:val="00136CD4"/>
    <w:rsid w:val="00137336"/>
    <w:rsid w:val="001376B0"/>
    <w:rsid w:val="00140C04"/>
    <w:rsid w:val="0014436B"/>
    <w:rsid w:val="00146C02"/>
    <w:rsid w:val="00147CA3"/>
    <w:rsid w:val="00151D51"/>
    <w:rsid w:val="00152153"/>
    <w:rsid w:val="00153C56"/>
    <w:rsid w:val="00154470"/>
    <w:rsid w:val="00155BD7"/>
    <w:rsid w:val="001573F3"/>
    <w:rsid w:val="00161AB6"/>
    <w:rsid w:val="001623FA"/>
    <w:rsid w:val="00163420"/>
    <w:rsid w:val="00163BFE"/>
    <w:rsid w:val="00171BE0"/>
    <w:rsid w:val="0017247E"/>
    <w:rsid w:val="001742FB"/>
    <w:rsid w:val="0018128A"/>
    <w:rsid w:val="001818EC"/>
    <w:rsid w:val="00184AF5"/>
    <w:rsid w:val="001866E9"/>
    <w:rsid w:val="00190CC4"/>
    <w:rsid w:val="00191C1A"/>
    <w:rsid w:val="00193C04"/>
    <w:rsid w:val="00194285"/>
    <w:rsid w:val="00197C6D"/>
    <w:rsid w:val="001A0CBE"/>
    <w:rsid w:val="001A6F26"/>
    <w:rsid w:val="001B0A8B"/>
    <w:rsid w:val="001B0E8B"/>
    <w:rsid w:val="001B6D66"/>
    <w:rsid w:val="001B725A"/>
    <w:rsid w:val="001B7CC5"/>
    <w:rsid w:val="001C3753"/>
    <w:rsid w:val="001C682C"/>
    <w:rsid w:val="001C716B"/>
    <w:rsid w:val="001D4378"/>
    <w:rsid w:val="001E297C"/>
    <w:rsid w:val="001E2D5B"/>
    <w:rsid w:val="001E369C"/>
    <w:rsid w:val="001E50A4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2885"/>
    <w:rsid w:val="00233587"/>
    <w:rsid w:val="00236E8E"/>
    <w:rsid w:val="00237FC4"/>
    <w:rsid w:val="00245241"/>
    <w:rsid w:val="002455F2"/>
    <w:rsid w:val="0024579C"/>
    <w:rsid w:val="0024728A"/>
    <w:rsid w:val="00251898"/>
    <w:rsid w:val="00255704"/>
    <w:rsid w:val="00256B7A"/>
    <w:rsid w:val="00260A70"/>
    <w:rsid w:val="00262D75"/>
    <w:rsid w:val="00262E14"/>
    <w:rsid w:val="002662FD"/>
    <w:rsid w:val="00273C80"/>
    <w:rsid w:val="00274923"/>
    <w:rsid w:val="002752AE"/>
    <w:rsid w:val="00275EEE"/>
    <w:rsid w:val="0027618D"/>
    <w:rsid w:val="00281E28"/>
    <w:rsid w:val="00283387"/>
    <w:rsid w:val="00293DF2"/>
    <w:rsid w:val="00295C3D"/>
    <w:rsid w:val="00296DFD"/>
    <w:rsid w:val="002A1A64"/>
    <w:rsid w:val="002A2F5C"/>
    <w:rsid w:val="002A48DF"/>
    <w:rsid w:val="002A66BE"/>
    <w:rsid w:val="002B6F90"/>
    <w:rsid w:val="002C0219"/>
    <w:rsid w:val="002D35DC"/>
    <w:rsid w:val="002D572F"/>
    <w:rsid w:val="002D5FF3"/>
    <w:rsid w:val="002D6C64"/>
    <w:rsid w:val="002E122E"/>
    <w:rsid w:val="002E4055"/>
    <w:rsid w:val="002E5794"/>
    <w:rsid w:val="002E7339"/>
    <w:rsid w:val="002F135E"/>
    <w:rsid w:val="002F2D47"/>
    <w:rsid w:val="002F315A"/>
    <w:rsid w:val="002F338C"/>
    <w:rsid w:val="002F509C"/>
    <w:rsid w:val="002F63BF"/>
    <w:rsid w:val="002F6FE6"/>
    <w:rsid w:val="002F7B40"/>
    <w:rsid w:val="002F7DBA"/>
    <w:rsid w:val="0030352B"/>
    <w:rsid w:val="00303EEC"/>
    <w:rsid w:val="00305962"/>
    <w:rsid w:val="00310872"/>
    <w:rsid w:val="00311620"/>
    <w:rsid w:val="0031196C"/>
    <w:rsid w:val="00316D45"/>
    <w:rsid w:val="0031764F"/>
    <w:rsid w:val="00322DD6"/>
    <w:rsid w:val="003267D4"/>
    <w:rsid w:val="003270C5"/>
    <w:rsid w:val="00331079"/>
    <w:rsid w:val="003314D8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55528"/>
    <w:rsid w:val="0036716D"/>
    <w:rsid w:val="00367AD1"/>
    <w:rsid w:val="0037574A"/>
    <w:rsid w:val="0037654F"/>
    <w:rsid w:val="0038647D"/>
    <w:rsid w:val="00393418"/>
    <w:rsid w:val="0039399F"/>
    <w:rsid w:val="00394F3E"/>
    <w:rsid w:val="0039713D"/>
    <w:rsid w:val="003A4E04"/>
    <w:rsid w:val="003B27E8"/>
    <w:rsid w:val="003B6CAB"/>
    <w:rsid w:val="003B7C05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2D2C"/>
    <w:rsid w:val="003F31D4"/>
    <w:rsid w:val="003F6E36"/>
    <w:rsid w:val="003F7D46"/>
    <w:rsid w:val="00401DE2"/>
    <w:rsid w:val="00402639"/>
    <w:rsid w:val="004035C8"/>
    <w:rsid w:val="00403B43"/>
    <w:rsid w:val="0040469C"/>
    <w:rsid w:val="00407D31"/>
    <w:rsid w:val="00411B2C"/>
    <w:rsid w:val="00412549"/>
    <w:rsid w:val="00412584"/>
    <w:rsid w:val="00413270"/>
    <w:rsid w:val="00414264"/>
    <w:rsid w:val="00414421"/>
    <w:rsid w:val="004165AB"/>
    <w:rsid w:val="0042198A"/>
    <w:rsid w:val="00421CEB"/>
    <w:rsid w:val="00423B6B"/>
    <w:rsid w:val="00424C3B"/>
    <w:rsid w:val="00432228"/>
    <w:rsid w:val="00434F2C"/>
    <w:rsid w:val="004414FE"/>
    <w:rsid w:val="004448A7"/>
    <w:rsid w:val="00444D43"/>
    <w:rsid w:val="00447B26"/>
    <w:rsid w:val="004520DD"/>
    <w:rsid w:val="00452A01"/>
    <w:rsid w:val="00455272"/>
    <w:rsid w:val="00455C8A"/>
    <w:rsid w:val="00460305"/>
    <w:rsid w:val="00460EEF"/>
    <w:rsid w:val="004622E2"/>
    <w:rsid w:val="004653BF"/>
    <w:rsid w:val="00466C18"/>
    <w:rsid w:val="00471342"/>
    <w:rsid w:val="004723AE"/>
    <w:rsid w:val="00473538"/>
    <w:rsid w:val="0048196E"/>
    <w:rsid w:val="00483C2E"/>
    <w:rsid w:val="0048517E"/>
    <w:rsid w:val="004855F7"/>
    <w:rsid w:val="00485D97"/>
    <w:rsid w:val="00486AB8"/>
    <w:rsid w:val="004922B8"/>
    <w:rsid w:val="00494927"/>
    <w:rsid w:val="00496652"/>
    <w:rsid w:val="00496706"/>
    <w:rsid w:val="004A1763"/>
    <w:rsid w:val="004A2D0E"/>
    <w:rsid w:val="004A55ED"/>
    <w:rsid w:val="004B349D"/>
    <w:rsid w:val="004B3CDD"/>
    <w:rsid w:val="004B455A"/>
    <w:rsid w:val="004B46CC"/>
    <w:rsid w:val="004B5CD5"/>
    <w:rsid w:val="004B7EF1"/>
    <w:rsid w:val="004C0A99"/>
    <w:rsid w:val="004C2FEB"/>
    <w:rsid w:val="004C66EE"/>
    <w:rsid w:val="004D0B7E"/>
    <w:rsid w:val="004D10B0"/>
    <w:rsid w:val="004D11C6"/>
    <w:rsid w:val="004D232B"/>
    <w:rsid w:val="004D342B"/>
    <w:rsid w:val="004D3F38"/>
    <w:rsid w:val="004D49F7"/>
    <w:rsid w:val="004D54D4"/>
    <w:rsid w:val="004D644B"/>
    <w:rsid w:val="004E0402"/>
    <w:rsid w:val="004F11D5"/>
    <w:rsid w:val="004F13F8"/>
    <w:rsid w:val="004F16C6"/>
    <w:rsid w:val="004F30E8"/>
    <w:rsid w:val="004F3E86"/>
    <w:rsid w:val="004F6A9B"/>
    <w:rsid w:val="0050118E"/>
    <w:rsid w:val="00504269"/>
    <w:rsid w:val="005058D9"/>
    <w:rsid w:val="005100BC"/>
    <w:rsid w:val="00510B1D"/>
    <w:rsid w:val="005141D8"/>
    <w:rsid w:val="005224D8"/>
    <w:rsid w:val="00522AA2"/>
    <w:rsid w:val="00523BD9"/>
    <w:rsid w:val="005244BB"/>
    <w:rsid w:val="00535201"/>
    <w:rsid w:val="00536994"/>
    <w:rsid w:val="0054179B"/>
    <w:rsid w:val="00541B27"/>
    <w:rsid w:val="00543DCD"/>
    <w:rsid w:val="00547190"/>
    <w:rsid w:val="00556659"/>
    <w:rsid w:val="005613B3"/>
    <w:rsid w:val="00561C17"/>
    <w:rsid w:val="00563550"/>
    <w:rsid w:val="00565D55"/>
    <w:rsid w:val="00565F5F"/>
    <w:rsid w:val="0057426E"/>
    <w:rsid w:val="00574E7F"/>
    <w:rsid w:val="00577796"/>
    <w:rsid w:val="00577C1D"/>
    <w:rsid w:val="00581704"/>
    <w:rsid w:val="00582A1C"/>
    <w:rsid w:val="00582C39"/>
    <w:rsid w:val="00584F23"/>
    <w:rsid w:val="0058568B"/>
    <w:rsid w:val="00590B29"/>
    <w:rsid w:val="00592A49"/>
    <w:rsid w:val="005A171D"/>
    <w:rsid w:val="005A2952"/>
    <w:rsid w:val="005A3307"/>
    <w:rsid w:val="005A6A74"/>
    <w:rsid w:val="005B095A"/>
    <w:rsid w:val="005B2409"/>
    <w:rsid w:val="005B270B"/>
    <w:rsid w:val="005B2A96"/>
    <w:rsid w:val="005B5063"/>
    <w:rsid w:val="005B53F6"/>
    <w:rsid w:val="005B57BB"/>
    <w:rsid w:val="005B5CA2"/>
    <w:rsid w:val="005B67A2"/>
    <w:rsid w:val="005B7F85"/>
    <w:rsid w:val="005C1A48"/>
    <w:rsid w:val="005C1D33"/>
    <w:rsid w:val="005C23FC"/>
    <w:rsid w:val="005C30D4"/>
    <w:rsid w:val="005C5A2D"/>
    <w:rsid w:val="005D11A2"/>
    <w:rsid w:val="005D1B56"/>
    <w:rsid w:val="005D3472"/>
    <w:rsid w:val="005D4ED7"/>
    <w:rsid w:val="005E1223"/>
    <w:rsid w:val="005E7604"/>
    <w:rsid w:val="005F141D"/>
    <w:rsid w:val="005F1F98"/>
    <w:rsid w:val="005F3A60"/>
    <w:rsid w:val="005F4C5C"/>
    <w:rsid w:val="006025E7"/>
    <w:rsid w:val="00603922"/>
    <w:rsid w:val="00606F20"/>
    <w:rsid w:val="00607FEF"/>
    <w:rsid w:val="006104B6"/>
    <w:rsid w:val="006130FB"/>
    <w:rsid w:val="006156B2"/>
    <w:rsid w:val="00621558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767DD"/>
    <w:rsid w:val="00693FFB"/>
    <w:rsid w:val="00696584"/>
    <w:rsid w:val="00696624"/>
    <w:rsid w:val="00696FCF"/>
    <w:rsid w:val="00697809"/>
    <w:rsid w:val="00697C70"/>
    <w:rsid w:val="006B11B4"/>
    <w:rsid w:val="006B1758"/>
    <w:rsid w:val="006B1ED9"/>
    <w:rsid w:val="006B2725"/>
    <w:rsid w:val="006B4172"/>
    <w:rsid w:val="006B5333"/>
    <w:rsid w:val="006B6560"/>
    <w:rsid w:val="006C3125"/>
    <w:rsid w:val="006C392C"/>
    <w:rsid w:val="006C701B"/>
    <w:rsid w:val="006D4122"/>
    <w:rsid w:val="006D4D81"/>
    <w:rsid w:val="006D5A76"/>
    <w:rsid w:val="006D5CDA"/>
    <w:rsid w:val="006D6641"/>
    <w:rsid w:val="006D7235"/>
    <w:rsid w:val="006D7D61"/>
    <w:rsid w:val="006D7F77"/>
    <w:rsid w:val="006E0DEC"/>
    <w:rsid w:val="006E2DD0"/>
    <w:rsid w:val="006E5B48"/>
    <w:rsid w:val="006E60B2"/>
    <w:rsid w:val="006F10B8"/>
    <w:rsid w:val="006F4DF1"/>
    <w:rsid w:val="006F53DD"/>
    <w:rsid w:val="006F5B2B"/>
    <w:rsid w:val="006F702A"/>
    <w:rsid w:val="00701574"/>
    <w:rsid w:val="0070160D"/>
    <w:rsid w:val="00701B46"/>
    <w:rsid w:val="007021B9"/>
    <w:rsid w:val="007031DF"/>
    <w:rsid w:val="00705A04"/>
    <w:rsid w:val="00706329"/>
    <w:rsid w:val="00707F38"/>
    <w:rsid w:val="0071069A"/>
    <w:rsid w:val="00723A94"/>
    <w:rsid w:val="00724323"/>
    <w:rsid w:val="007251F4"/>
    <w:rsid w:val="00726EF7"/>
    <w:rsid w:val="00733C41"/>
    <w:rsid w:val="00737FF8"/>
    <w:rsid w:val="00740BC8"/>
    <w:rsid w:val="00740BF3"/>
    <w:rsid w:val="007421C0"/>
    <w:rsid w:val="00747619"/>
    <w:rsid w:val="007501BE"/>
    <w:rsid w:val="00754713"/>
    <w:rsid w:val="00762D70"/>
    <w:rsid w:val="00763828"/>
    <w:rsid w:val="00764E43"/>
    <w:rsid w:val="0076566A"/>
    <w:rsid w:val="007740B7"/>
    <w:rsid w:val="00776D55"/>
    <w:rsid w:val="0078031B"/>
    <w:rsid w:val="00781ABD"/>
    <w:rsid w:val="00784236"/>
    <w:rsid w:val="007868BA"/>
    <w:rsid w:val="00790D5B"/>
    <w:rsid w:val="00794EC2"/>
    <w:rsid w:val="007968D3"/>
    <w:rsid w:val="007976A5"/>
    <w:rsid w:val="007B466B"/>
    <w:rsid w:val="007B6EEC"/>
    <w:rsid w:val="007C12DE"/>
    <w:rsid w:val="007C4C17"/>
    <w:rsid w:val="007C64B6"/>
    <w:rsid w:val="007D2584"/>
    <w:rsid w:val="007D280C"/>
    <w:rsid w:val="007D50A9"/>
    <w:rsid w:val="007E19BD"/>
    <w:rsid w:val="007E3F20"/>
    <w:rsid w:val="007E5845"/>
    <w:rsid w:val="007E5B80"/>
    <w:rsid w:val="007E6F03"/>
    <w:rsid w:val="007F0D97"/>
    <w:rsid w:val="007F22AB"/>
    <w:rsid w:val="007F2655"/>
    <w:rsid w:val="007F3082"/>
    <w:rsid w:val="007F4842"/>
    <w:rsid w:val="007F7076"/>
    <w:rsid w:val="00800FCB"/>
    <w:rsid w:val="008023DC"/>
    <w:rsid w:val="008023FE"/>
    <w:rsid w:val="008032FC"/>
    <w:rsid w:val="00804989"/>
    <w:rsid w:val="00805EAE"/>
    <w:rsid w:val="00812FCE"/>
    <w:rsid w:val="00814E9A"/>
    <w:rsid w:val="0081791E"/>
    <w:rsid w:val="00817C75"/>
    <w:rsid w:val="00820178"/>
    <w:rsid w:val="00821A70"/>
    <w:rsid w:val="0082339F"/>
    <w:rsid w:val="00823E35"/>
    <w:rsid w:val="00825731"/>
    <w:rsid w:val="008259AD"/>
    <w:rsid w:val="00831F9D"/>
    <w:rsid w:val="00835E2F"/>
    <w:rsid w:val="00836898"/>
    <w:rsid w:val="008368AE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3C6"/>
    <w:rsid w:val="00890761"/>
    <w:rsid w:val="008965BE"/>
    <w:rsid w:val="00897936"/>
    <w:rsid w:val="008A00E0"/>
    <w:rsid w:val="008A04CD"/>
    <w:rsid w:val="008A183F"/>
    <w:rsid w:val="008A194D"/>
    <w:rsid w:val="008A21E5"/>
    <w:rsid w:val="008B1A95"/>
    <w:rsid w:val="008B1FA6"/>
    <w:rsid w:val="008B27E9"/>
    <w:rsid w:val="008B40F6"/>
    <w:rsid w:val="008B4AC0"/>
    <w:rsid w:val="008B715F"/>
    <w:rsid w:val="008C469A"/>
    <w:rsid w:val="008C6C89"/>
    <w:rsid w:val="008D0FA8"/>
    <w:rsid w:val="008D1438"/>
    <w:rsid w:val="008D4086"/>
    <w:rsid w:val="008D689F"/>
    <w:rsid w:val="008D774B"/>
    <w:rsid w:val="008D794B"/>
    <w:rsid w:val="008E1725"/>
    <w:rsid w:val="008E3098"/>
    <w:rsid w:val="008E55D8"/>
    <w:rsid w:val="008E6099"/>
    <w:rsid w:val="008F255A"/>
    <w:rsid w:val="008F2CAB"/>
    <w:rsid w:val="008F4CA7"/>
    <w:rsid w:val="00901177"/>
    <w:rsid w:val="00901E04"/>
    <w:rsid w:val="009029A8"/>
    <w:rsid w:val="00906A73"/>
    <w:rsid w:val="009115C4"/>
    <w:rsid w:val="009137A0"/>
    <w:rsid w:val="009163A2"/>
    <w:rsid w:val="00920E33"/>
    <w:rsid w:val="00930096"/>
    <w:rsid w:val="00932619"/>
    <w:rsid w:val="00935065"/>
    <w:rsid w:val="00937CA4"/>
    <w:rsid w:val="00941847"/>
    <w:rsid w:val="0094334E"/>
    <w:rsid w:val="00944B3D"/>
    <w:rsid w:val="00945F9A"/>
    <w:rsid w:val="00947D9F"/>
    <w:rsid w:val="00951BB4"/>
    <w:rsid w:val="00952404"/>
    <w:rsid w:val="00952ACC"/>
    <w:rsid w:val="00957080"/>
    <w:rsid w:val="00957A2C"/>
    <w:rsid w:val="00960ED6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A6E8F"/>
    <w:rsid w:val="009B6620"/>
    <w:rsid w:val="009B7373"/>
    <w:rsid w:val="009C57F3"/>
    <w:rsid w:val="009C5E80"/>
    <w:rsid w:val="009D1976"/>
    <w:rsid w:val="009D569A"/>
    <w:rsid w:val="009E080B"/>
    <w:rsid w:val="009E18DC"/>
    <w:rsid w:val="009E49C9"/>
    <w:rsid w:val="009F0945"/>
    <w:rsid w:val="009F1B7D"/>
    <w:rsid w:val="009F4CD1"/>
    <w:rsid w:val="009F5229"/>
    <w:rsid w:val="009F6B07"/>
    <w:rsid w:val="00A0044A"/>
    <w:rsid w:val="00A06E55"/>
    <w:rsid w:val="00A10675"/>
    <w:rsid w:val="00A17C65"/>
    <w:rsid w:val="00A20019"/>
    <w:rsid w:val="00A27052"/>
    <w:rsid w:val="00A278D4"/>
    <w:rsid w:val="00A307C9"/>
    <w:rsid w:val="00A32E6A"/>
    <w:rsid w:val="00A338C0"/>
    <w:rsid w:val="00A35250"/>
    <w:rsid w:val="00A3799B"/>
    <w:rsid w:val="00A40A80"/>
    <w:rsid w:val="00A415C3"/>
    <w:rsid w:val="00A4763A"/>
    <w:rsid w:val="00A47B86"/>
    <w:rsid w:val="00A50F39"/>
    <w:rsid w:val="00A51681"/>
    <w:rsid w:val="00A51755"/>
    <w:rsid w:val="00A51D35"/>
    <w:rsid w:val="00A573F4"/>
    <w:rsid w:val="00A57801"/>
    <w:rsid w:val="00A6285A"/>
    <w:rsid w:val="00A62A69"/>
    <w:rsid w:val="00A62B6A"/>
    <w:rsid w:val="00A6326A"/>
    <w:rsid w:val="00A6468F"/>
    <w:rsid w:val="00A677FD"/>
    <w:rsid w:val="00A713CA"/>
    <w:rsid w:val="00A72381"/>
    <w:rsid w:val="00A76249"/>
    <w:rsid w:val="00A77F82"/>
    <w:rsid w:val="00A8591F"/>
    <w:rsid w:val="00A85DAE"/>
    <w:rsid w:val="00A87F68"/>
    <w:rsid w:val="00A908D4"/>
    <w:rsid w:val="00A90D1F"/>
    <w:rsid w:val="00A9359F"/>
    <w:rsid w:val="00A9444A"/>
    <w:rsid w:val="00A96CD1"/>
    <w:rsid w:val="00AA39ED"/>
    <w:rsid w:val="00AA5898"/>
    <w:rsid w:val="00AA7A24"/>
    <w:rsid w:val="00AB57DE"/>
    <w:rsid w:val="00AB5C44"/>
    <w:rsid w:val="00AB65B3"/>
    <w:rsid w:val="00AB7E37"/>
    <w:rsid w:val="00AC0E63"/>
    <w:rsid w:val="00AC1283"/>
    <w:rsid w:val="00AC15D2"/>
    <w:rsid w:val="00AC2CF4"/>
    <w:rsid w:val="00AC2D23"/>
    <w:rsid w:val="00AC6543"/>
    <w:rsid w:val="00AC724B"/>
    <w:rsid w:val="00AD2847"/>
    <w:rsid w:val="00AD4EDC"/>
    <w:rsid w:val="00AD5A17"/>
    <w:rsid w:val="00AD7C0E"/>
    <w:rsid w:val="00AE1AB5"/>
    <w:rsid w:val="00AE5077"/>
    <w:rsid w:val="00AE6B50"/>
    <w:rsid w:val="00AF1F9E"/>
    <w:rsid w:val="00AF3722"/>
    <w:rsid w:val="00AF56E5"/>
    <w:rsid w:val="00AF6249"/>
    <w:rsid w:val="00B000B7"/>
    <w:rsid w:val="00B000BE"/>
    <w:rsid w:val="00B019E8"/>
    <w:rsid w:val="00B02F4A"/>
    <w:rsid w:val="00B03624"/>
    <w:rsid w:val="00B1145B"/>
    <w:rsid w:val="00B11916"/>
    <w:rsid w:val="00B22ABA"/>
    <w:rsid w:val="00B23014"/>
    <w:rsid w:val="00B2499A"/>
    <w:rsid w:val="00B2499C"/>
    <w:rsid w:val="00B25046"/>
    <w:rsid w:val="00B3116E"/>
    <w:rsid w:val="00B3195B"/>
    <w:rsid w:val="00B31C3E"/>
    <w:rsid w:val="00B356F7"/>
    <w:rsid w:val="00B36754"/>
    <w:rsid w:val="00B371A7"/>
    <w:rsid w:val="00B37890"/>
    <w:rsid w:val="00B37DED"/>
    <w:rsid w:val="00B40539"/>
    <w:rsid w:val="00B41A5E"/>
    <w:rsid w:val="00B42B13"/>
    <w:rsid w:val="00B42B6B"/>
    <w:rsid w:val="00B4365F"/>
    <w:rsid w:val="00B45B37"/>
    <w:rsid w:val="00B46199"/>
    <w:rsid w:val="00B46B57"/>
    <w:rsid w:val="00B507A4"/>
    <w:rsid w:val="00B50FAD"/>
    <w:rsid w:val="00B52003"/>
    <w:rsid w:val="00B52459"/>
    <w:rsid w:val="00B527FD"/>
    <w:rsid w:val="00B532E6"/>
    <w:rsid w:val="00B56F2A"/>
    <w:rsid w:val="00B60E96"/>
    <w:rsid w:val="00B63701"/>
    <w:rsid w:val="00B65ECD"/>
    <w:rsid w:val="00B7058A"/>
    <w:rsid w:val="00B729F8"/>
    <w:rsid w:val="00B72F57"/>
    <w:rsid w:val="00B7308D"/>
    <w:rsid w:val="00B7495A"/>
    <w:rsid w:val="00B75333"/>
    <w:rsid w:val="00B81108"/>
    <w:rsid w:val="00B901BE"/>
    <w:rsid w:val="00B907F3"/>
    <w:rsid w:val="00B91CE1"/>
    <w:rsid w:val="00B941ED"/>
    <w:rsid w:val="00BA2FF0"/>
    <w:rsid w:val="00BA5359"/>
    <w:rsid w:val="00BA7C36"/>
    <w:rsid w:val="00BB0690"/>
    <w:rsid w:val="00BB42C3"/>
    <w:rsid w:val="00BB4FB0"/>
    <w:rsid w:val="00BB5150"/>
    <w:rsid w:val="00BB7228"/>
    <w:rsid w:val="00BB7F23"/>
    <w:rsid w:val="00BC0379"/>
    <w:rsid w:val="00BC4A7C"/>
    <w:rsid w:val="00BC6D3A"/>
    <w:rsid w:val="00BD2A5B"/>
    <w:rsid w:val="00BD69C7"/>
    <w:rsid w:val="00BE3052"/>
    <w:rsid w:val="00BE500A"/>
    <w:rsid w:val="00BE5E72"/>
    <w:rsid w:val="00BE609B"/>
    <w:rsid w:val="00BE60F9"/>
    <w:rsid w:val="00BF16E5"/>
    <w:rsid w:val="00BF3470"/>
    <w:rsid w:val="00BF76D6"/>
    <w:rsid w:val="00C04251"/>
    <w:rsid w:val="00C0649C"/>
    <w:rsid w:val="00C115E8"/>
    <w:rsid w:val="00C11F2B"/>
    <w:rsid w:val="00C233F4"/>
    <w:rsid w:val="00C27767"/>
    <w:rsid w:val="00C27FEF"/>
    <w:rsid w:val="00C30993"/>
    <w:rsid w:val="00C32779"/>
    <w:rsid w:val="00C327C3"/>
    <w:rsid w:val="00C341FD"/>
    <w:rsid w:val="00C35160"/>
    <w:rsid w:val="00C37CB8"/>
    <w:rsid w:val="00C37F3C"/>
    <w:rsid w:val="00C43667"/>
    <w:rsid w:val="00C50F33"/>
    <w:rsid w:val="00C606C7"/>
    <w:rsid w:val="00C613AB"/>
    <w:rsid w:val="00C61D8F"/>
    <w:rsid w:val="00C6201E"/>
    <w:rsid w:val="00C65453"/>
    <w:rsid w:val="00C67BF6"/>
    <w:rsid w:val="00C7713F"/>
    <w:rsid w:val="00C777A2"/>
    <w:rsid w:val="00C810CF"/>
    <w:rsid w:val="00C82659"/>
    <w:rsid w:val="00C86669"/>
    <w:rsid w:val="00C90C09"/>
    <w:rsid w:val="00C91337"/>
    <w:rsid w:val="00CA6195"/>
    <w:rsid w:val="00CA7C64"/>
    <w:rsid w:val="00CB7871"/>
    <w:rsid w:val="00CC092D"/>
    <w:rsid w:val="00CC1B16"/>
    <w:rsid w:val="00CC2F3B"/>
    <w:rsid w:val="00CD0F97"/>
    <w:rsid w:val="00CD1367"/>
    <w:rsid w:val="00CD2299"/>
    <w:rsid w:val="00CD5506"/>
    <w:rsid w:val="00CD5886"/>
    <w:rsid w:val="00CE3DF4"/>
    <w:rsid w:val="00CF612D"/>
    <w:rsid w:val="00CF7924"/>
    <w:rsid w:val="00D0203A"/>
    <w:rsid w:val="00D0225D"/>
    <w:rsid w:val="00D056D7"/>
    <w:rsid w:val="00D0623D"/>
    <w:rsid w:val="00D062FF"/>
    <w:rsid w:val="00D11169"/>
    <w:rsid w:val="00D156D1"/>
    <w:rsid w:val="00D1627A"/>
    <w:rsid w:val="00D24761"/>
    <w:rsid w:val="00D259E8"/>
    <w:rsid w:val="00D25FBC"/>
    <w:rsid w:val="00D26981"/>
    <w:rsid w:val="00D26D2A"/>
    <w:rsid w:val="00D3278C"/>
    <w:rsid w:val="00D33B02"/>
    <w:rsid w:val="00D33FA9"/>
    <w:rsid w:val="00D34535"/>
    <w:rsid w:val="00D3567B"/>
    <w:rsid w:val="00D377B0"/>
    <w:rsid w:val="00D4380E"/>
    <w:rsid w:val="00D5077D"/>
    <w:rsid w:val="00D5263B"/>
    <w:rsid w:val="00D5270C"/>
    <w:rsid w:val="00D6075F"/>
    <w:rsid w:val="00D61C05"/>
    <w:rsid w:val="00D64A27"/>
    <w:rsid w:val="00D65664"/>
    <w:rsid w:val="00D6640C"/>
    <w:rsid w:val="00D665AB"/>
    <w:rsid w:val="00D669F9"/>
    <w:rsid w:val="00D66E22"/>
    <w:rsid w:val="00D72718"/>
    <w:rsid w:val="00D74B28"/>
    <w:rsid w:val="00D7679D"/>
    <w:rsid w:val="00D84F39"/>
    <w:rsid w:val="00D86D70"/>
    <w:rsid w:val="00D876E8"/>
    <w:rsid w:val="00D87C06"/>
    <w:rsid w:val="00D934F3"/>
    <w:rsid w:val="00D95834"/>
    <w:rsid w:val="00D97A0A"/>
    <w:rsid w:val="00DA1C57"/>
    <w:rsid w:val="00DA3322"/>
    <w:rsid w:val="00DA3AB7"/>
    <w:rsid w:val="00DB0013"/>
    <w:rsid w:val="00DB2F1A"/>
    <w:rsid w:val="00DB4172"/>
    <w:rsid w:val="00DB6030"/>
    <w:rsid w:val="00DB7B55"/>
    <w:rsid w:val="00DC2002"/>
    <w:rsid w:val="00DC451C"/>
    <w:rsid w:val="00DC4B10"/>
    <w:rsid w:val="00DC4F09"/>
    <w:rsid w:val="00DD43EE"/>
    <w:rsid w:val="00DE026D"/>
    <w:rsid w:val="00DE1705"/>
    <w:rsid w:val="00DE1ACD"/>
    <w:rsid w:val="00DE23A1"/>
    <w:rsid w:val="00DE2869"/>
    <w:rsid w:val="00DE47FE"/>
    <w:rsid w:val="00DE524A"/>
    <w:rsid w:val="00DF11A9"/>
    <w:rsid w:val="00DF180A"/>
    <w:rsid w:val="00DF1D41"/>
    <w:rsid w:val="00DF37F6"/>
    <w:rsid w:val="00DF3DA7"/>
    <w:rsid w:val="00DF552C"/>
    <w:rsid w:val="00DF5B6E"/>
    <w:rsid w:val="00DF7528"/>
    <w:rsid w:val="00E015F4"/>
    <w:rsid w:val="00E01BF7"/>
    <w:rsid w:val="00E02173"/>
    <w:rsid w:val="00E033EF"/>
    <w:rsid w:val="00E056FA"/>
    <w:rsid w:val="00E06126"/>
    <w:rsid w:val="00E06878"/>
    <w:rsid w:val="00E06D91"/>
    <w:rsid w:val="00E07B21"/>
    <w:rsid w:val="00E12211"/>
    <w:rsid w:val="00E20999"/>
    <w:rsid w:val="00E222AA"/>
    <w:rsid w:val="00E23E0F"/>
    <w:rsid w:val="00E24156"/>
    <w:rsid w:val="00E244C3"/>
    <w:rsid w:val="00E25C9F"/>
    <w:rsid w:val="00E263EB"/>
    <w:rsid w:val="00E275CC"/>
    <w:rsid w:val="00E2792A"/>
    <w:rsid w:val="00E27ED5"/>
    <w:rsid w:val="00E34058"/>
    <w:rsid w:val="00E34441"/>
    <w:rsid w:val="00E3572B"/>
    <w:rsid w:val="00E364EE"/>
    <w:rsid w:val="00E36D08"/>
    <w:rsid w:val="00E37029"/>
    <w:rsid w:val="00E3710B"/>
    <w:rsid w:val="00E41BD8"/>
    <w:rsid w:val="00E44E12"/>
    <w:rsid w:val="00E46816"/>
    <w:rsid w:val="00E47730"/>
    <w:rsid w:val="00E50993"/>
    <w:rsid w:val="00E50DA7"/>
    <w:rsid w:val="00E5197A"/>
    <w:rsid w:val="00E5309B"/>
    <w:rsid w:val="00E571B8"/>
    <w:rsid w:val="00E6381F"/>
    <w:rsid w:val="00E65BCD"/>
    <w:rsid w:val="00E71CE4"/>
    <w:rsid w:val="00E7224C"/>
    <w:rsid w:val="00E74722"/>
    <w:rsid w:val="00E7481C"/>
    <w:rsid w:val="00E74A3D"/>
    <w:rsid w:val="00E74DF2"/>
    <w:rsid w:val="00E75EC0"/>
    <w:rsid w:val="00E77C65"/>
    <w:rsid w:val="00E80887"/>
    <w:rsid w:val="00E80C69"/>
    <w:rsid w:val="00E80F5A"/>
    <w:rsid w:val="00E84106"/>
    <w:rsid w:val="00E84887"/>
    <w:rsid w:val="00E8605D"/>
    <w:rsid w:val="00E8721D"/>
    <w:rsid w:val="00E91A59"/>
    <w:rsid w:val="00E93714"/>
    <w:rsid w:val="00E9414B"/>
    <w:rsid w:val="00E97452"/>
    <w:rsid w:val="00EA2919"/>
    <w:rsid w:val="00EA74B1"/>
    <w:rsid w:val="00EA7C94"/>
    <w:rsid w:val="00EB5514"/>
    <w:rsid w:val="00EB6D37"/>
    <w:rsid w:val="00EC06CF"/>
    <w:rsid w:val="00EC0A44"/>
    <w:rsid w:val="00EC2B47"/>
    <w:rsid w:val="00EC4642"/>
    <w:rsid w:val="00EC69B5"/>
    <w:rsid w:val="00ED04C5"/>
    <w:rsid w:val="00ED0BCC"/>
    <w:rsid w:val="00ED2B3D"/>
    <w:rsid w:val="00ED502E"/>
    <w:rsid w:val="00ED5ACB"/>
    <w:rsid w:val="00ED627C"/>
    <w:rsid w:val="00EE023F"/>
    <w:rsid w:val="00EE0DB5"/>
    <w:rsid w:val="00EE25A2"/>
    <w:rsid w:val="00EF0F6A"/>
    <w:rsid w:val="00F02F6E"/>
    <w:rsid w:val="00F03705"/>
    <w:rsid w:val="00F071EB"/>
    <w:rsid w:val="00F11364"/>
    <w:rsid w:val="00F17BF3"/>
    <w:rsid w:val="00F20658"/>
    <w:rsid w:val="00F22C9D"/>
    <w:rsid w:val="00F23B19"/>
    <w:rsid w:val="00F253D9"/>
    <w:rsid w:val="00F27272"/>
    <w:rsid w:val="00F3088C"/>
    <w:rsid w:val="00F31E74"/>
    <w:rsid w:val="00F3240D"/>
    <w:rsid w:val="00F354B1"/>
    <w:rsid w:val="00F35A40"/>
    <w:rsid w:val="00F35C61"/>
    <w:rsid w:val="00F35EDD"/>
    <w:rsid w:val="00F40A11"/>
    <w:rsid w:val="00F45DFF"/>
    <w:rsid w:val="00F47B01"/>
    <w:rsid w:val="00F51178"/>
    <w:rsid w:val="00F52C0F"/>
    <w:rsid w:val="00F555AE"/>
    <w:rsid w:val="00F5579D"/>
    <w:rsid w:val="00F56CD2"/>
    <w:rsid w:val="00F61C02"/>
    <w:rsid w:val="00F63CBA"/>
    <w:rsid w:val="00F63FAF"/>
    <w:rsid w:val="00F67F01"/>
    <w:rsid w:val="00F70197"/>
    <w:rsid w:val="00F70603"/>
    <w:rsid w:val="00F7224C"/>
    <w:rsid w:val="00F72612"/>
    <w:rsid w:val="00F7391F"/>
    <w:rsid w:val="00F7508F"/>
    <w:rsid w:val="00F75787"/>
    <w:rsid w:val="00F80A50"/>
    <w:rsid w:val="00F8179F"/>
    <w:rsid w:val="00F843E4"/>
    <w:rsid w:val="00F91E73"/>
    <w:rsid w:val="00F931E0"/>
    <w:rsid w:val="00F93D7D"/>
    <w:rsid w:val="00F943F4"/>
    <w:rsid w:val="00F95C76"/>
    <w:rsid w:val="00F9770B"/>
    <w:rsid w:val="00F979DD"/>
    <w:rsid w:val="00FA1889"/>
    <w:rsid w:val="00FA5692"/>
    <w:rsid w:val="00FA5A4A"/>
    <w:rsid w:val="00FA66CF"/>
    <w:rsid w:val="00FA7847"/>
    <w:rsid w:val="00FB3C9C"/>
    <w:rsid w:val="00FB3E79"/>
    <w:rsid w:val="00FC5452"/>
    <w:rsid w:val="00FC5F86"/>
    <w:rsid w:val="00FC60A4"/>
    <w:rsid w:val="00FC7785"/>
    <w:rsid w:val="00FD5104"/>
    <w:rsid w:val="00FE2422"/>
    <w:rsid w:val="00FE2FCC"/>
    <w:rsid w:val="00FE3BDE"/>
    <w:rsid w:val="00FE5828"/>
    <w:rsid w:val="00FE5B29"/>
    <w:rsid w:val="00FE69BE"/>
    <w:rsid w:val="00FE7859"/>
    <w:rsid w:val="00FF0385"/>
    <w:rsid w:val="00FF287E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39f"/>
    </o:shapedefaults>
    <o:shapelayout v:ext="edit">
      <o:idmap v:ext="edit" data="1"/>
    </o:shapelayout>
  </w:shapeDefaults>
  <w:decimalSymbol w:val="."/>
  <w:listSeparator w:val=","/>
  <w14:docId w14:val="587AD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  <w:style w:type="paragraph" w:styleId="NormalWeb">
    <w:name w:val="Normal (Web)"/>
    <w:basedOn w:val="Normal"/>
    <w:unhideWhenUsed/>
    <w:rsid w:val="00E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485D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  <w:style w:type="paragraph" w:styleId="NormalWeb">
    <w:name w:val="Normal (Web)"/>
    <w:basedOn w:val="Normal"/>
    <w:unhideWhenUsed/>
    <w:rsid w:val="00E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485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1BEEFE-049A-472F-8E61-A699E53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3858</Words>
  <Characters>21996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ՀԱՇՎԵՏՎՈՒԹՅՈՒՆ«Հավատարմագրման ազգային մարմին» ՊՈԱԿ-ի 2014թ. տարեկան գործունեության վերաբերյալ</vt:lpstr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User</cp:lastModifiedBy>
  <cp:revision>4</cp:revision>
  <cp:lastPrinted>2023-04-18T10:28:00Z</cp:lastPrinted>
  <dcterms:created xsi:type="dcterms:W3CDTF">2024-03-29T11:28:00Z</dcterms:created>
  <dcterms:modified xsi:type="dcterms:W3CDTF">2024-03-29T11:50:00Z</dcterms:modified>
</cp:coreProperties>
</file>